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4E6163B8" w:rsidR="001375CD" w:rsidRPr="001375CD" w:rsidRDefault="00D902FA" w:rsidP="001375CD">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 xml:space="preserve">3GPP TSG RAN WG1 </w:t>
      </w:r>
      <w:r w:rsidR="00760FBD">
        <w:rPr>
          <w:rFonts w:ascii="Times New Roman" w:eastAsia="SimSun" w:hAnsi="Times New Roman"/>
          <w:b/>
          <w:sz w:val="24"/>
          <w:lang w:val="en-US" w:eastAsia="zh-CN"/>
        </w:rPr>
        <w:t>NR Ad-Hoc#2</w:t>
      </w:r>
      <w:r w:rsidR="001375CD" w:rsidRPr="001375CD">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ab/>
      </w:r>
      <w:r w:rsidR="001375CD" w:rsidRPr="001375CD">
        <w:rPr>
          <w:rFonts w:ascii="Times New Roman" w:eastAsia="SimSun" w:hAnsi="Times New Roman"/>
          <w:b/>
          <w:sz w:val="24"/>
          <w:lang w:val="en-US" w:eastAsia="zh-CN"/>
        </w:rPr>
        <w:tab/>
      </w:r>
      <w:r w:rsidR="001375CD">
        <w:rPr>
          <w:rFonts w:ascii="Times New Roman" w:eastAsia="SimSun" w:hAnsi="Times New Roman"/>
          <w:b/>
          <w:sz w:val="24"/>
          <w:lang w:val="en-US" w:eastAsia="zh-CN"/>
        </w:rPr>
        <w:tab/>
        <w:t xml:space="preserve">        </w:t>
      </w:r>
      <w:r w:rsidR="001375CD" w:rsidRPr="001375CD">
        <w:rPr>
          <w:rFonts w:ascii="Times New Roman" w:eastAsia="SimSun" w:hAnsi="Times New Roman"/>
          <w:b/>
          <w:sz w:val="24"/>
          <w:lang w:val="en-US" w:eastAsia="zh-CN"/>
        </w:rPr>
        <w:t>R1-</w:t>
      </w:r>
      <w:r w:rsidR="00746A6B" w:rsidRPr="001375CD">
        <w:rPr>
          <w:rFonts w:ascii="Times New Roman" w:eastAsia="SimSun" w:hAnsi="Times New Roman"/>
          <w:b/>
          <w:sz w:val="24"/>
          <w:lang w:val="en-US" w:eastAsia="zh-CN"/>
        </w:rPr>
        <w:t>1</w:t>
      </w:r>
      <w:r w:rsidR="00746A6B">
        <w:rPr>
          <w:rFonts w:ascii="Times New Roman" w:eastAsia="SimSun" w:hAnsi="Times New Roman"/>
          <w:b/>
          <w:sz w:val="24"/>
          <w:lang w:val="en-US" w:eastAsia="zh-CN"/>
        </w:rPr>
        <w:t>7</w:t>
      </w:r>
      <w:r w:rsidR="0049548A">
        <w:rPr>
          <w:rFonts w:ascii="Times New Roman" w:eastAsia="SimSun" w:hAnsi="Times New Roman"/>
          <w:b/>
          <w:sz w:val="24"/>
          <w:lang w:val="en-US" w:eastAsia="zh-CN"/>
        </w:rPr>
        <w:t>10954</w:t>
      </w:r>
    </w:p>
    <w:p w14:paraId="0C2BEEAB" w14:textId="096D318C" w:rsidR="00FC6469" w:rsidRDefault="00760FBD"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Qingdao</w:t>
      </w:r>
      <w:r w:rsidR="00D902FA">
        <w:rPr>
          <w:rFonts w:ascii="Times New Roman" w:eastAsia="SimSun" w:hAnsi="Times New Roman"/>
          <w:b/>
          <w:sz w:val="24"/>
          <w:lang w:val="en-US" w:eastAsia="zh-CN"/>
        </w:rPr>
        <w:t xml:space="preserve">, </w:t>
      </w:r>
      <w:r w:rsidR="00E850DE">
        <w:rPr>
          <w:rFonts w:ascii="Times New Roman" w:eastAsia="SimSun" w:hAnsi="Times New Roman"/>
          <w:b/>
          <w:sz w:val="24"/>
          <w:lang w:val="en-US" w:eastAsia="zh-CN"/>
        </w:rPr>
        <w:t>P.R. China</w:t>
      </w:r>
      <w:r w:rsidR="00CB62C4">
        <w:rPr>
          <w:rFonts w:ascii="Times New Roman" w:eastAsia="SimSun" w:hAnsi="Times New Roman"/>
          <w:b/>
          <w:sz w:val="24"/>
          <w:lang w:val="en-US" w:eastAsia="zh-CN"/>
        </w:rPr>
        <w:t>,</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27</w:t>
      </w:r>
      <w:r w:rsidR="00E850DE" w:rsidRPr="00E850DE">
        <w:rPr>
          <w:rFonts w:ascii="Times New Roman" w:eastAsia="SimSun" w:hAnsi="Times New Roman"/>
          <w:b/>
          <w:sz w:val="24"/>
          <w:vertAlign w:val="superscript"/>
          <w:lang w:val="en-US" w:eastAsia="zh-CN"/>
        </w:rPr>
        <w:t>th</w:t>
      </w:r>
      <w:r w:rsidR="00CB62C4">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30</w:t>
      </w:r>
      <w:r w:rsidR="00CB62C4" w:rsidRPr="00CB62C4">
        <w:rPr>
          <w:rFonts w:ascii="Times New Roman" w:eastAsia="SimSun" w:hAnsi="Times New Roman"/>
          <w:b/>
          <w:sz w:val="24"/>
          <w:vertAlign w:val="superscript"/>
          <w:lang w:val="en-US" w:eastAsia="zh-CN"/>
        </w:rPr>
        <w:t>th</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June</w:t>
      </w:r>
      <w:r w:rsidR="001375CD" w:rsidRPr="001375CD">
        <w:rPr>
          <w:rFonts w:ascii="Times New Roman" w:eastAsia="SimSun" w:hAnsi="Times New Roman"/>
          <w:b/>
          <w:sz w:val="24"/>
          <w:lang w:val="en-US" w:eastAsia="zh-CN"/>
        </w:rPr>
        <w:t xml:space="preserve"> 201</w:t>
      </w:r>
      <w:r w:rsidR="005C75B3">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3BE8B926"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760FBD">
        <w:rPr>
          <w:rFonts w:ascii="Times New Roman" w:hAnsi="Times New Roman"/>
          <w:b/>
          <w:bCs/>
          <w:sz w:val="24"/>
          <w:lang w:val="en-US"/>
        </w:rPr>
        <w:t>5</w:t>
      </w:r>
      <w:r w:rsidR="00CE0D71">
        <w:rPr>
          <w:rFonts w:ascii="Times New Roman" w:hAnsi="Times New Roman"/>
          <w:b/>
          <w:bCs/>
          <w:sz w:val="24"/>
          <w:lang w:val="en-US"/>
        </w:rPr>
        <w:t>.1.3.</w:t>
      </w:r>
      <w:r w:rsidR="007C2E0D">
        <w:rPr>
          <w:rFonts w:ascii="Times New Roman" w:hAnsi="Times New Roman"/>
          <w:b/>
          <w:bCs/>
          <w:sz w:val="24"/>
          <w:lang w:val="en-US"/>
        </w:rPr>
        <w:t>3</w:t>
      </w:r>
      <w:r w:rsidR="00A85CDE">
        <w:rPr>
          <w:rFonts w:ascii="Times New Roman" w:hAnsi="Times New Roman"/>
          <w:b/>
          <w:bCs/>
          <w:sz w:val="24"/>
          <w:lang w:val="en-US"/>
        </w:rPr>
        <w:t>.</w:t>
      </w:r>
      <w:r w:rsidR="00760FBD">
        <w:rPr>
          <w:rFonts w:ascii="Times New Roman" w:hAnsi="Times New Roman"/>
          <w:b/>
          <w:bCs/>
          <w:sz w:val="24"/>
          <w:lang w:val="en-US"/>
        </w:rPr>
        <w:t>4.3</w:t>
      </w:r>
    </w:p>
    <w:p w14:paraId="186753AF" w14:textId="321C03B5"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9D03D1">
        <w:rPr>
          <w:b/>
          <w:bCs/>
          <w:sz w:val="24"/>
          <w:lang w:val="en-US"/>
        </w:rPr>
        <w:t>,</w:t>
      </w:r>
      <w:r w:rsidR="007F488C">
        <w:rPr>
          <w:b/>
          <w:bCs/>
          <w:sz w:val="24"/>
          <w:lang w:val="en-US"/>
        </w:rPr>
        <w:t xml:space="preserve"> Inc.</w:t>
      </w:r>
    </w:p>
    <w:p w14:paraId="4F02292E" w14:textId="203CA0DC"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A85CDE">
        <w:rPr>
          <w:b/>
          <w:bCs/>
          <w:sz w:val="24"/>
          <w:lang w:val="en-US"/>
        </w:rPr>
        <w:t xml:space="preserve">HARQ </w:t>
      </w:r>
      <w:r w:rsidR="000852EF">
        <w:rPr>
          <w:b/>
          <w:bCs/>
          <w:sz w:val="24"/>
          <w:lang w:val="en-US"/>
        </w:rPr>
        <w:t>feedback</w:t>
      </w:r>
      <w:r w:rsidR="00F349E5">
        <w:rPr>
          <w:b/>
          <w:bCs/>
          <w:sz w:val="24"/>
          <w:lang w:val="en-US"/>
        </w:rPr>
        <w:t xml:space="preserve"> design</w:t>
      </w:r>
      <w:r w:rsidR="000852EF">
        <w:rPr>
          <w:b/>
          <w:bCs/>
          <w:sz w:val="24"/>
          <w:lang w:val="en-US"/>
        </w:rPr>
        <w:t xml:space="preserve"> </w:t>
      </w:r>
      <w:r w:rsidR="00F349E5">
        <w:rPr>
          <w:b/>
          <w:bCs/>
          <w:sz w:val="24"/>
          <w:lang w:val="en-US"/>
        </w:rPr>
        <w:t>consideration</w:t>
      </w:r>
      <w:r w:rsidR="006C3D48">
        <w:rPr>
          <w:b/>
          <w:bCs/>
          <w:sz w:val="24"/>
          <w:lang w:val="en-US"/>
        </w:rPr>
        <w:t>s</w:t>
      </w:r>
      <w:r w:rsidR="00F349E5">
        <w:rPr>
          <w:b/>
          <w:bCs/>
          <w:sz w:val="24"/>
          <w:lang w:val="en-US"/>
        </w:rPr>
        <w:t xml:space="preserve"> for CBG based transmission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201541EE" w:rsidR="004B5CAC" w:rsidRPr="00501798" w:rsidRDefault="00453980" w:rsidP="004555E3">
      <w:pPr>
        <w:rPr>
          <w:szCs w:val="22"/>
        </w:rPr>
      </w:pPr>
      <w:r w:rsidRPr="00501798">
        <w:rPr>
          <w:szCs w:val="22"/>
        </w:rPr>
        <w:t>In RAN</w:t>
      </w:r>
      <w:r w:rsidR="004555E3" w:rsidRPr="00501798">
        <w:rPr>
          <w:szCs w:val="22"/>
        </w:rPr>
        <w:t>1</w:t>
      </w:r>
      <w:r w:rsidRPr="00501798">
        <w:rPr>
          <w:szCs w:val="22"/>
        </w:rPr>
        <w:t xml:space="preserve"> </w:t>
      </w:r>
      <w:r w:rsidR="006F4C1B">
        <w:rPr>
          <w:szCs w:val="22"/>
        </w:rPr>
        <w:t>8</w:t>
      </w:r>
      <w:r w:rsidR="0022455D">
        <w:rPr>
          <w:szCs w:val="22"/>
        </w:rPr>
        <w:t>9</w:t>
      </w:r>
      <w:r w:rsidR="005266DD" w:rsidRPr="00501798">
        <w:rPr>
          <w:szCs w:val="22"/>
        </w:rPr>
        <w:t xml:space="preserve"> 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w:t>
      </w:r>
      <w:r w:rsidR="00595C26">
        <w:rPr>
          <w:szCs w:val="22"/>
        </w:rPr>
        <w:t>w</w:t>
      </w:r>
      <w:r w:rsidR="00A805DD">
        <w:rPr>
          <w:szCs w:val="22"/>
        </w:rPr>
        <w:t xml:space="preserve">as agreed for </w:t>
      </w:r>
      <w:r w:rsidR="0022455D">
        <w:rPr>
          <w:szCs w:val="22"/>
        </w:rPr>
        <w:t>CBG based transmission</w:t>
      </w:r>
      <w:r w:rsidR="004B5CAC" w:rsidRPr="00501798">
        <w:rPr>
          <w:szCs w:val="22"/>
        </w:rPr>
        <w:t>:</w:t>
      </w:r>
    </w:p>
    <w:p w14:paraId="27EEFC8A" w14:textId="77777777" w:rsidR="0022455D" w:rsidRPr="003A18EE" w:rsidRDefault="0022455D" w:rsidP="0022455D">
      <w:pPr>
        <w:numPr>
          <w:ilvl w:val="0"/>
          <w:numId w:val="32"/>
        </w:numPr>
        <w:overflowPunct/>
        <w:autoSpaceDE/>
        <w:autoSpaceDN/>
        <w:adjustRightInd/>
        <w:spacing w:after="0"/>
        <w:jc w:val="left"/>
        <w:textAlignment w:val="auto"/>
        <w:rPr>
          <w:rFonts w:eastAsia="MS Mincho"/>
          <w:lang w:val="en-US" w:eastAsia="ja-JP"/>
        </w:rPr>
      </w:pPr>
      <w:r w:rsidRPr="003A18EE">
        <w:rPr>
          <w:rFonts w:eastAsia="MS Mincho"/>
          <w:lang w:eastAsia="ja-JP"/>
        </w:rPr>
        <w:t xml:space="preserve">For downlink data </w:t>
      </w:r>
      <w:r>
        <w:rPr>
          <w:rFonts w:eastAsia="MS Mincho" w:hint="eastAsia"/>
          <w:lang w:eastAsia="ja-JP"/>
        </w:rPr>
        <w:t xml:space="preserve">transmission </w:t>
      </w:r>
      <w:r w:rsidRPr="003A18EE">
        <w:rPr>
          <w:rFonts w:eastAsia="MS Mincho"/>
          <w:lang w:eastAsia="ja-JP"/>
        </w:rPr>
        <w:t>with CBG based (re)transmission,</w:t>
      </w:r>
    </w:p>
    <w:p w14:paraId="165AEFB6" w14:textId="77777777" w:rsidR="0022455D" w:rsidRPr="003A18EE" w:rsidRDefault="0022455D" w:rsidP="0022455D">
      <w:pPr>
        <w:numPr>
          <w:ilvl w:val="1"/>
          <w:numId w:val="32"/>
        </w:numPr>
        <w:overflowPunct/>
        <w:autoSpaceDE/>
        <w:autoSpaceDN/>
        <w:adjustRightInd/>
        <w:spacing w:after="0"/>
        <w:jc w:val="left"/>
        <w:textAlignment w:val="auto"/>
        <w:rPr>
          <w:rFonts w:eastAsia="MS Mincho"/>
          <w:lang w:val="en-US" w:eastAsia="ja-JP"/>
        </w:rPr>
      </w:pPr>
      <w:r w:rsidRPr="003A18EE">
        <w:rPr>
          <w:rFonts w:eastAsia="MS Mincho"/>
          <w:lang w:eastAsia="ja-JP"/>
        </w:rPr>
        <w:t>The number of CBG HARQ ACK bits for a TB is at least equal to the number of CBGs indicated or implied for transmission</w:t>
      </w:r>
    </w:p>
    <w:p w14:paraId="39AAC7B9" w14:textId="77777777" w:rsidR="0022455D" w:rsidRPr="003A18EE" w:rsidRDefault="0022455D" w:rsidP="0022455D">
      <w:pPr>
        <w:numPr>
          <w:ilvl w:val="2"/>
          <w:numId w:val="32"/>
        </w:numPr>
        <w:overflowPunct/>
        <w:autoSpaceDE/>
        <w:autoSpaceDN/>
        <w:adjustRightInd/>
        <w:spacing w:after="0"/>
        <w:jc w:val="left"/>
        <w:textAlignment w:val="auto"/>
        <w:rPr>
          <w:rFonts w:eastAsia="MS Mincho"/>
          <w:lang w:val="en-US" w:eastAsia="ja-JP"/>
        </w:rPr>
      </w:pPr>
      <w:r w:rsidRPr="003A18EE">
        <w:rPr>
          <w:rFonts w:eastAsia="MS Mincho"/>
          <w:lang w:eastAsia="ja-JP"/>
        </w:rPr>
        <w:t>FFS whether or not the UE transmits HARQ ACK bits for CBGs not indicated or implied for transmission</w:t>
      </w:r>
    </w:p>
    <w:p w14:paraId="67BCDD4B" w14:textId="77777777" w:rsidR="0022455D" w:rsidRPr="003A18EE" w:rsidRDefault="0022455D" w:rsidP="0022455D">
      <w:pPr>
        <w:numPr>
          <w:ilvl w:val="2"/>
          <w:numId w:val="32"/>
        </w:numPr>
        <w:overflowPunct/>
        <w:autoSpaceDE/>
        <w:autoSpaceDN/>
        <w:adjustRightInd/>
        <w:spacing w:after="0"/>
        <w:jc w:val="left"/>
        <w:textAlignment w:val="auto"/>
        <w:rPr>
          <w:rFonts w:eastAsia="MS Mincho"/>
          <w:lang w:val="en-US" w:eastAsia="ja-JP"/>
        </w:rPr>
      </w:pPr>
      <w:r w:rsidRPr="003A18EE">
        <w:rPr>
          <w:rFonts w:eastAsia="MS Mincho"/>
          <w:lang w:eastAsia="ja-JP"/>
        </w:rPr>
        <w:t>FFS “indicated or implied” is realized by RRC, MAC, L1 signalling, or implicitly derived</w:t>
      </w:r>
    </w:p>
    <w:p w14:paraId="53828553" w14:textId="77777777" w:rsidR="0022455D" w:rsidRPr="003A18EE" w:rsidRDefault="0022455D" w:rsidP="0022455D">
      <w:pPr>
        <w:numPr>
          <w:ilvl w:val="2"/>
          <w:numId w:val="32"/>
        </w:numPr>
        <w:overflowPunct/>
        <w:autoSpaceDE/>
        <w:autoSpaceDN/>
        <w:adjustRightInd/>
        <w:spacing w:after="0"/>
        <w:jc w:val="left"/>
        <w:textAlignment w:val="auto"/>
        <w:rPr>
          <w:rFonts w:eastAsia="MS Mincho"/>
          <w:lang w:val="en-US" w:eastAsia="ja-JP"/>
        </w:rPr>
      </w:pPr>
      <w:r w:rsidRPr="003A18EE">
        <w:rPr>
          <w:rFonts w:eastAsia="MS Mincho"/>
          <w:lang w:eastAsia="ja-JP"/>
        </w:rPr>
        <w:t>FFS HARQ ACK feedback on one channel for the case of multiple TBs</w:t>
      </w:r>
    </w:p>
    <w:p w14:paraId="51419D63" w14:textId="77777777" w:rsidR="0022455D" w:rsidRPr="003A18EE" w:rsidRDefault="0022455D" w:rsidP="0022455D">
      <w:pPr>
        <w:numPr>
          <w:ilvl w:val="2"/>
          <w:numId w:val="32"/>
        </w:numPr>
        <w:overflowPunct/>
        <w:autoSpaceDE/>
        <w:autoSpaceDN/>
        <w:adjustRightInd/>
        <w:spacing w:after="0"/>
        <w:jc w:val="left"/>
        <w:textAlignment w:val="auto"/>
        <w:rPr>
          <w:rFonts w:eastAsia="MS Mincho"/>
          <w:lang w:val="en-US" w:eastAsia="ja-JP"/>
        </w:rPr>
      </w:pPr>
      <w:r w:rsidRPr="003A18EE">
        <w:rPr>
          <w:rFonts w:eastAsia="MS Mincho"/>
          <w:lang w:eastAsia="ja-JP"/>
        </w:rPr>
        <w:t xml:space="preserve">FFS for fallback </w:t>
      </w:r>
    </w:p>
    <w:p w14:paraId="64AEA42E" w14:textId="77777777" w:rsidR="0022455D" w:rsidRPr="00445AF2" w:rsidRDefault="0022455D" w:rsidP="0022455D">
      <w:pPr>
        <w:numPr>
          <w:ilvl w:val="0"/>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For DL CBG-based (re)transmission,</w:t>
      </w:r>
    </w:p>
    <w:p w14:paraId="1ADD6788"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Following information can be configured to be included in the same DCI:</w:t>
      </w:r>
    </w:p>
    <w:p w14:paraId="3AD998AF" w14:textId="77777777" w:rsidR="0022455D" w:rsidRPr="00445AF2" w:rsidRDefault="0022455D" w:rsidP="0022455D">
      <w:pPr>
        <w:numPr>
          <w:ilvl w:val="2"/>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Which CBG(s) is/are (re)transmitted.</w:t>
      </w:r>
    </w:p>
    <w:p w14:paraId="48C347F7" w14:textId="77777777" w:rsidR="0022455D" w:rsidRPr="00445AF2" w:rsidRDefault="0022455D" w:rsidP="0022455D">
      <w:pPr>
        <w:numPr>
          <w:ilvl w:val="2"/>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Which CBG(s) is/are handled differently for soft-buffer/HARQ combining.</w:t>
      </w:r>
    </w:p>
    <w:p w14:paraId="06ACB922" w14:textId="77777777" w:rsidR="0022455D" w:rsidRPr="00445AF2" w:rsidRDefault="0022455D" w:rsidP="0022455D">
      <w:pPr>
        <w:numPr>
          <w:ilvl w:val="3"/>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2B46FE22"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timing of CBG-based (re)transmission.</w:t>
      </w:r>
    </w:p>
    <w:p w14:paraId="5D901B57" w14:textId="77777777" w:rsidR="0022455D" w:rsidRPr="00445AF2" w:rsidRDefault="0022455D" w:rsidP="0022455D">
      <w:pPr>
        <w:numPr>
          <w:ilvl w:val="0"/>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For preemption indication;</w:t>
      </w:r>
    </w:p>
    <w:p w14:paraId="7C75D342"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When configured, the indication tells the UE(s) which DL physical resources has been preempted.</w:t>
      </w:r>
    </w:p>
    <w:p w14:paraId="4F369871"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The preemption indication is transmitted using a PDCCH.</w:t>
      </w:r>
    </w:p>
    <w:p w14:paraId="7C82FE7D" w14:textId="77777777" w:rsidR="0022455D" w:rsidRPr="00445AF2" w:rsidRDefault="0022455D" w:rsidP="0022455D">
      <w:pPr>
        <w:numPr>
          <w:ilvl w:val="2"/>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The preemption indication is not included in the DCI that schedules the (re)transmission of the data transmission.</w:t>
      </w:r>
    </w:p>
    <w:p w14:paraId="486A00A3"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the granularity of the time and/or frequency resources.</w:t>
      </w:r>
    </w:p>
    <w:p w14:paraId="25A7578A"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what DCI is used.</w:t>
      </w:r>
    </w:p>
    <w:p w14:paraId="1FD6194F" w14:textId="77777777" w:rsidR="0022455D" w:rsidRPr="00445AF2" w:rsidRDefault="0022455D" w:rsidP="0022455D">
      <w:pPr>
        <w:numPr>
          <w:ilvl w:val="1"/>
          <w:numId w:val="32"/>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timing of the preemption indication.</w:t>
      </w:r>
    </w:p>
    <w:p w14:paraId="74479E81" w14:textId="77777777" w:rsidR="00817BF2" w:rsidRDefault="00817BF2" w:rsidP="00817BF2">
      <w:pPr>
        <w:overflowPunct/>
        <w:autoSpaceDE/>
        <w:autoSpaceDN/>
        <w:adjustRightInd/>
        <w:spacing w:after="0"/>
        <w:jc w:val="left"/>
        <w:textAlignment w:val="auto"/>
        <w:rPr>
          <w:rFonts w:eastAsia="MS Mincho"/>
          <w:iCs/>
          <w:lang w:val="en-US" w:eastAsia="ja-JP"/>
        </w:rPr>
      </w:pPr>
    </w:p>
    <w:p w14:paraId="09E23D62" w14:textId="733E3A47" w:rsidR="00817BF2" w:rsidRDefault="00817BF2" w:rsidP="00817BF2">
      <w:pPr>
        <w:overflowPunct/>
        <w:autoSpaceDE/>
        <w:autoSpaceDN/>
        <w:adjustRightInd/>
        <w:spacing w:after="0"/>
        <w:jc w:val="left"/>
        <w:textAlignment w:val="auto"/>
        <w:rPr>
          <w:rFonts w:eastAsia="MS Mincho"/>
          <w:iCs/>
          <w:lang w:val="en-US" w:eastAsia="ja-JP"/>
        </w:rPr>
      </w:pPr>
      <w:r>
        <w:rPr>
          <w:rFonts w:eastAsia="MS Mincho"/>
          <w:iCs/>
          <w:lang w:val="en-US" w:eastAsia="ja-JP"/>
        </w:rPr>
        <w:t>Additionally, in RAN1 88</w:t>
      </w:r>
      <w:r w:rsidR="0022455D">
        <w:rPr>
          <w:rFonts w:eastAsia="MS Mincho"/>
          <w:iCs/>
          <w:lang w:val="en-US" w:eastAsia="ja-JP"/>
        </w:rPr>
        <w:t>b</w:t>
      </w:r>
      <w:r>
        <w:rPr>
          <w:rFonts w:eastAsia="MS Mincho"/>
          <w:iCs/>
          <w:lang w:val="en-US" w:eastAsia="ja-JP"/>
        </w:rPr>
        <w:t xml:space="preserve"> </w:t>
      </w:r>
      <w:r w:rsidR="009F3ED0">
        <w:rPr>
          <w:rFonts w:eastAsia="MS Mincho"/>
          <w:iCs/>
          <w:lang w:val="en-US" w:eastAsia="ja-JP"/>
        </w:rPr>
        <w:t xml:space="preserve">Meeting </w:t>
      </w:r>
      <w:r>
        <w:rPr>
          <w:rFonts w:eastAsia="MS Mincho"/>
          <w:iCs/>
          <w:lang w:val="en-US" w:eastAsia="ja-JP"/>
        </w:rPr>
        <w:t>[2], the following was agreed:</w:t>
      </w:r>
    </w:p>
    <w:p w14:paraId="4B13A4F0" w14:textId="77777777" w:rsidR="0022455D" w:rsidRPr="00E47DD0" w:rsidRDefault="0022455D" w:rsidP="0022455D">
      <w:pPr>
        <w:numPr>
          <w:ilvl w:val="0"/>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Confirm the working assumption as below.</w:t>
      </w:r>
    </w:p>
    <w:p w14:paraId="4BAB6C38" w14:textId="77777777" w:rsidR="0022455D" w:rsidRPr="00E47DD0" w:rsidRDefault="0022455D" w:rsidP="0022455D">
      <w:pPr>
        <w:numPr>
          <w:ilvl w:val="1"/>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CBG-based transmission with single/multi-bit HARQ-ACK feedback is supported in Rel-15, which shall have the following characteristics:</w:t>
      </w:r>
    </w:p>
    <w:p w14:paraId="0A6382CE" w14:textId="77777777" w:rsidR="0022455D" w:rsidRPr="00E47DD0" w:rsidRDefault="0022455D" w:rsidP="0022455D">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Only allow CBG based (re)-transmission for the same TB of a HARQ process</w:t>
      </w:r>
    </w:p>
    <w:p w14:paraId="269DBFE0" w14:textId="77777777" w:rsidR="0022455D" w:rsidRPr="00E47DD0" w:rsidRDefault="0022455D" w:rsidP="0022455D">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 can include all CB of a TB regardless of the size of the TB – In the such case, UE reports single HARQ ACK bits for the TB</w:t>
      </w:r>
    </w:p>
    <w:p w14:paraId="0CD6C035" w14:textId="77777777" w:rsidR="0022455D" w:rsidRPr="00E47DD0" w:rsidRDefault="0022455D" w:rsidP="0022455D">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 can include one CB</w:t>
      </w:r>
    </w:p>
    <w:p w14:paraId="25985DD7" w14:textId="77777777" w:rsidR="0022455D" w:rsidRPr="00E47DD0" w:rsidRDefault="0022455D" w:rsidP="0022455D">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 granularity is configurable</w:t>
      </w:r>
    </w:p>
    <w:p w14:paraId="6154B780" w14:textId="77777777" w:rsidR="0022455D" w:rsidRDefault="0022455D" w:rsidP="0022455D">
      <w:pPr>
        <w:overflowPunct/>
        <w:autoSpaceDE/>
        <w:autoSpaceDN/>
        <w:adjustRightInd/>
        <w:spacing w:after="0"/>
        <w:ind w:left="720"/>
        <w:jc w:val="left"/>
        <w:textAlignment w:val="auto"/>
        <w:rPr>
          <w:rFonts w:ascii="Times" w:eastAsia="MS Mincho" w:hAnsi="Times"/>
          <w:sz w:val="20"/>
          <w:szCs w:val="24"/>
          <w:lang w:val="en-US" w:eastAsia="ja-JP"/>
        </w:rPr>
      </w:pPr>
    </w:p>
    <w:p w14:paraId="0A10A4C3" w14:textId="77777777" w:rsidR="0022455D" w:rsidRPr="000852EF" w:rsidRDefault="0022455D" w:rsidP="0022455D">
      <w:pPr>
        <w:numPr>
          <w:ilvl w:val="0"/>
          <w:numId w:val="30"/>
        </w:numPr>
        <w:overflowPunct/>
        <w:autoSpaceDE/>
        <w:autoSpaceDN/>
        <w:adjustRightInd/>
        <w:spacing w:after="0"/>
        <w:jc w:val="left"/>
        <w:textAlignment w:val="auto"/>
        <w:rPr>
          <w:rFonts w:eastAsia="MS Mincho"/>
          <w:iCs/>
          <w:sz w:val="20"/>
          <w:lang w:val="en-US" w:eastAsia="ja-JP"/>
        </w:rPr>
      </w:pPr>
      <w:r w:rsidRPr="000852EF">
        <w:rPr>
          <w:rFonts w:eastAsia="MS Mincho"/>
          <w:iCs/>
          <w:sz w:val="20"/>
          <w:lang w:val="en-US" w:eastAsia="ja-JP"/>
        </w:rPr>
        <w:t>The UE is semi-statically configured by RRC signaling to enable CBG-based retransmission.</w:t>
      </w:r>
    </w:p>
    <w:p w14:paraId="3B8D7899" w14:textId="77777777" w:rsidR="0022455D" w:rsidRPr="000852EF" w:rsidRDefault="0022455D" w:rsidP="0022455D">
      <w:pPr>
        <w:numPr>
          <w:ilvl w:val="0"/>
          <w:numId w:val="30"/>
        </w:numPr>
        <w:overflowPunct/>
        <w:autoSpaceDE/>
        <w:autoSpaceDN/>
        <w:adjustRightInd/>
        <w:spacing w:after="0"/>
        <w:jc w:val="left"/>
        <w:textAlignment w:val="auto"/>
        <w:rPr>
          <w:rFonts w:eastAsia="MS Mincho"/>
          <w:iCs/>
          <w:sz w:val="20"/>
          <w:lang w:val="en-US" w:eastAsia="ja-JP"/>
        </w:rPr>
      </w:pPr>
      <w:r w:rsidRPr="000852EF">
        <w:rPr>
          <w:rFonts w:eastAsia="MS Mincho"/>
          <w:iCs/>
          <w:sz w:val="20"/>
          <w:lang w:val="en-US" w:eastAsia="ja-JP"/>
        </w:rPr>
        <w:t xml:space="preserve">The above </w:t>
      </w:r>
      <w:r w:rsidRPr="000852EF">
        <w:rPr>
          <w:rFonts w:eastAsia="MS Mincho" w:hint="eastAsia"/>
          <w:iCs/>
          <w:sz w:val="20"/>
          <w:lang w:val="en-US" w:eastAsia="ja-JP"/>
        </w:rPr>
        <w:t xml:space="preserve">semi-static </w:t>
      </w:r>
      <w:r w:rsidRPr="000852EF">
        <w:rPr>
          <w:rFonts w:eastAsia="MS Mincho"/>
          <w:iCs/>
          <w:sz w:val="20"/>
          <w:lang w:val="en-US" w:eastAsia="ja-JP"/>
        </w:rPr>
        <w:t>configuration to enable CBG-based retransmission is separate for DL and UL.</w:t>
      </w:r>
    </w:p>
    <w:p w14:paraId="085694E5" w14:textId="77777777" w:rsidR="00402924" w:rsidRPr="00402924" w:rsidRDefault="00402924" w:rsidP="00402924">
      <w:pPr>
        <w:overflowPunct/>
        <w:autoSpaceDE/>
        <w:autoSpaceDN/>
        <w:adjustRightInd/>
        <w:spacing w:after="0"/>
        <w:ind w:left="720"/>
        <w:jc w:val="left"/>
        <w:textAlignment w:val="auto"/>
        <w:rPr>
          <w:rFonts w:ascii="Times" w:eastAsia="MS Mincho" w:hAnsi="Times"/>
          <w:sz w:val="20"/>
          <w:szCs w:val="24"/>
          <w:lang w:val="en-US" w:eastAsia="ja-JP"/>
        </w:rPr>
      </w:pPr>
    </w:p>
    <w:p w14:paraId="12579F8C" w14:textId="5A4C3DBC" w:rsidR="00FA007C" w:rsidRPr="00501798" w:rsidRDefault="00716183" w:rsidP="004E1513">
      <w:pPr>
        <w:rPr>
          <w:szCs w:val="22"/>
        </w:rPr>
      </w:pPr>
      <w:r>
        <w:rPr>
          <w:szCs w:val="22"/>
        </w:rPr>
        <w:t>In our previous</w:t>
      </w:r>
      <w:r w:rsidR="00671462" w:rsidRPr="00501798">
        <w:rPr>
          <w:szCs w:val="22"/>
        </w:rPr>
        <w:t xml:space="preserve"> contribution </w:t>
      </w:r>
      <w:r>
        <w:rPr>
          <w:szCs w:val="22"/>
        </w:rPr>
        <w:t>[3]</w:t>
      </w:r>
      <w:r w:rsidR="002F1868">
        <w:rPr>
          <w:szCs w:val="22"/>
        </w:rPr>
        <w:t>,</w:t>
      </w:r>
      <w:r>
        <w:rPr>
          <w:szCs w:val="22"/>
        </w:rPr>
        <w:t xml:space="preserve"> </w:t>
      </w:r>
      <w:r w:rsidR="00671462" w:rsidRPr="00501798">
        <w:rPr>
          <w:szCs w:val="22"/>
        </w:rPr>
        <w:t xml:space="preserve">we </w:t>
      </w:r>
      <w:r w:rsidR="00051864">
        <w:rPr>
          <w:szCs w:val="22"/>
        </w:rPr>
        <w:t>dis</w:t>
      </w:r>
      <w:r w:rsidR="007B5907">
        <w:rPr>
          <w:szCs w:val="22"/>
        </w:rPr>
        <w:t>cuss</w:t>
      </w:r>
      <w:r>
        <w:rPr>
          <w:szCs w:val="22"/>
        </w:rPr>
        <w:t>ed</w:t>
      </w:r>
      <w:r w:rsidR="007B5907">
        <w:rPr>
          <w:szCs w:val="22"/>
        </w:rPr>
        <w:t xml:space="preserve"> </w:t>
      </w:r>
      <w:r>
        <w:rPr>
          <w:szCs w:val="22"/>
        </w:rPr>
        <w:t>d</w:t>
      </w:r>
      <w:r w:rsidR="007B5907">
        <w:rPr>
          <w:szCs w:val="22"/>
        </w:rPr>
        <w:t>etails regarding</w:t>
      </w:r>
      <w:r w:rsidR="00C3397F">
        <w:rPr>
          <w:szCs w:val="22"/>
        </w:rPr>
        <w:t xml:space="preserve"> </w:t>
      </w:r>
      <w:r w:rsidR="00051864">
        <w:rPr>
          <w:szCs w:val="22"/>
        </w:rPr>
        <w:t>CBG-based transmission</w:t>
      </w:r>
      <w:r w:rsidR="007B5907">
        <w:rPr>
          <w:szCs w:val="22"/>
        </w:rPr>
        <w:t>/retransmissions</w:t>
      </w:r>
      <w:r w:rsidR="003F6FEF">
        <w:rPr>
          <w:szCs w:val="22"/>
        </w:rPr>
        <w:t>, s</w:t>
      </w:r>
      <w:r w:rsidR="00051864">
        <w:rPr>
          <w:szCs w:val="22"/>
        </w:rPr>
        <w:t>ingle and multi-bit HARQ</w:t>
      </w:r>
      <w:r w:rsidR="007B5907">
        <w:rPr>
          <w:szCs w:val="22"/>
        </w:rPr>
        <w:t xml:space="preserve"> feedback</w:t>
      </w:r>
      <w:r w:rsidR="00051864">
        <w:rPr>
          <w:szCs w:val="22"/>
        </w:rPr>
        <w:t xml:space="preserve">, </w:t>
      </w:r>
      <w:r w:rsidR="00832DAF">
        <w:rPr>
          <w:szCs w:val="22"/>
        </w:rPr>
        <w:t xml:space="preserve">and </w:t>
      </w:r>
      <w:r w:rsidR="007B5907">
        <w:rPr>
          <w:szCs w:val="22"/>
        </w:rPr>
        <w:t>pre-emption indication.</w:t>
      </w:r>
      <w:r>
        <w:rPr>
          <w:szCs w:val="22"/>
        </w:rPr>
        <w:t xml:space="preserve"> In this contribution we discuss additional </w:t>
      </w:r>
      <w:r>
        <w:rPr>
          <w:szCs w:val="22"/>
        </w:rPr>
        <w:lastRenderedPageBreak/>
        <w:t xml:space="preserve">details regarding </w:t>
      </w:r>
      <w:r w:rsidR="0043604B">
        <w:rPr>
          <w:szCs w:val="22"/>
        </w:rPr>
        <w:t xml:space="preserve">UE </w:t>
      </w:r>
      <w:r>
        <w:rPr>
          <w:szCs w:val="22"/>
        </w:rPr>
        <w:t>HARQ</w:t>
      </w:r>
      <w:r w:rsidR="0013133A">
        <w:rPr>
          <w:szCs w:val="22"/>
        </w:rPr>
        <w:t xml:space="preserve"> feedback</w:t>
      </w:r>
      <w:r w:rsidR="0043604B">
        <w:rPr>
          <w:szCs w:val="22"/>
        </w:rPr>
        <w:t xml:space="preserve"> </w:t>
      </w:r>
      <w:r>
        <w:rPr>
          <w:szCs w:val="22"/>
        </w:rPr>
        <w:t xml:space="preserve">and the impact of </w:t>
      </w:r>
      <w:r w:rsidR="00962111">
        <w:rPr>
          <w:szCs w:val="22"/>
        </w:rPr>
        <w:t xml:space="preserve">timing of CBG-based (re)transmission </w:t>
      </w:r>
      <w:r>
        <w:rPr>
          <w:szCs w:val="22"/>
        </w:rPr>
        <w:t>on UE HARQ</w:t>
      </w:r>
      <w:r w:rsidR="0013133A">
        <w:rPr>
          <w:szCs w:val="22"/>
        </w:rPr>
        <w:t xml:space="preserve"> </w:t>
      </w:r>
      <w:r>
        <w:rPr>
          <w:szCs w:val="22"/>
        </w:rPr>
        <w:t>feedback.</w:t>
      </w:r>
    </w:p>
    <w:p w14:paraId="767E3D18" w14:textId="1FA0E306" w:rsidR="00946963" w:rsidRPr="004A5B2A" w:rsidRDefault="00085760" w:rsidP="004A5B2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CBG based transmissions</w:t>
      </w:r>
    </w:p>
    <w:p w14:paraId="42D45DA6" w14:textId="20A0E6F9" w:rsidR="00760BD3" w:rsidRDefault="00A142DB" w:rsidP="00A617A2">
      <w:r>
        <w:t xml:space="preserve">With CBG based transmission, </w:t>
      </w:r>
      <w:r w:rsidR="00830117">
        <w:t>the gNB can schedule for retransmission the set of CBGs that were previously pre-empted by low latency traffic. The gNB will indicate to the UE, the set of resources and/or the set of CBGs impacted by the pre-emption</w:t>
      </w:r>
      <w:r w:rsidR="002C029B">
        <w:t>,</w:t>
      </w:r>
      <w:r w:rsidR="00830117">
        <w:t xml:space="preserve"> </w:t>
      </w:r>
      <w:r w:rsidR="002C029B">
        <w:t>which the UE can then use to aid in determining soft buffer/HARQ combining behavior. In addition to indicating the set of impacted CBGs, the timing of the CBG retransmission will also have an impact on UE HARQ behaviour.</w:t>
      </w:r>
      <w:r w:rsidR="00F52669">
        <w:t xml:space="preserve"> </w:t>
      </w:r>
    </w:p>
    <w:p w14:paraId="4B67B6FC" w14:textId="607B5879" w:rsidR="00CA7438" w:rsidRDefault="009C13E7" w:rsidP="00CA7438">
      <w:pPr>
        <w:pStyle w:val="Heading2"/>
        <w:rPr>
          <w:rFonts w:ascii="Times New Roman" w:hAnsi="Times New Roman"/>
          <w:b/>
          <w:sz w:val="28"/>
          <w:szCs w:val="28"/>
        </w:rPr>
      </w:pPr>
      <w:r>
        <w:rPr>
          <w:rFonts w:ascii="Times New Roman" w:hAnsi="Times New Roman"/>
          <w:b/>
          <w:sz w:val="28"/>
          <w:szCs w:val="28"/>
        </w:rPr>
        <w:t>UE</w:t>
      </w:r>
      <w:r w:rsidR="00CA7438">
        <w:rPr>
          <w:rFonts w:ascii="Times New Roman" w:hAnsi="Times New Roman"/>
          <w:b/>
          <w:sz w:val="28"/>
          <w:szCs w:val="28"/>
        </w:rPr>
        <w:t xml:space="preserve"> HARQ feedback</w:t>
      </w:r>
      <w:r>
        <w:rPr>
          <w:rFonts w:ascii="Times New Roman" w:hAnsi="Times New Roman"/>
          <w:b/>
          <w:sz w:val="28"/>
          <w:szCs w:val="28"/>
        </w:rPr>
        <w:t xml:space="preserve"> timing</w:t>
      </w:r>
    </w:p>
    <w:p w14:paraId="224D4819" w14:textId="59E58BE2" w:rsidR="004537E0" w:rsidRDefault="004537E0" w:rsidP="004537E0">
      <w:r>
        <w:t xml:space="preserve">Since the gNB will indicate to the UE the set of </w:t>
      </w:r>
      <w:r w:rsidR="00871B7C">
        <w:t>time-frequency (</w:t>
      </w:r>
      <w:r>
        <w:t>T-F</w:t>
      </w:r>
      <w:r w:rsidR="00871B7C">
        <w:t>)</w:t>
      </w:r>
      <w:r>
        <w:t xml:space="preserve"> resources and/or the set </w:t>
      </w:r>
      <w:r w:rsidR="009D03D1">
        <w:t xml:space="preserve">of </w:t>
      </w:r>
      <w:r>
        <w:t>CBGs impacted by the pre-emption, the UE could then u</w:t>
      </w:r>
      <w:r w:rsidR="00D05F4C">
        <w:t>tiliz</w:t>
      </w:r>
      <w:r>
        <w:t>e</w:t>
      </w:r>
      <w:r w:rsidR="009D03D1">
        <w:t xml:space="preserve"> this information</w:t>
      </w:r>
      <w:r w:rsidR="00D05F4C">
        <w:t xml:space="preserve"> as a facilitator </w:t>
      </w:r>
      <w:r w:rsidR="008A418E">
        <w:t xml:space="preserve">to provide </w:t>
      </w:r>
      <w:r w:rsidR="00D05F4C">
        <w:t>early HARQ feedback.</w:t>
      </w:r>
      <w:r w:rsidRPr="004537E0">
        <w:t xml:space="preserve"> </w:t>
      </w:r>
      <w:r w:rsidR="009D03D1">
        <w:t>For example</w:t>
      </w:r>
      <w:r w:rsidRPr="00F95C0C">
        <w:t xml:space="preserve">, if the location of the pre-empted resources occurs early in the scheduled slot (such as one of the first few symbols), and the UE has information regarding the location of frequency resources that are likely to be utilized in order to accommodate </w:t>
      </w:r>
      <w:r w:rsidRPr="002B03CD">
        <w:t>the low latency traffic</w:t>
      </w:r>
      <w:r w:rsidRPr="00511BAF">
        <w:t xml:space="preserve">, the UE may </w:t>
      </w:r>
      <w:r w:rsidRPr="00F95C0C">
        <w:t xml:space="preserve">provide early HARQ feedback based on the decoding result for the frequency resources </w:t>
      </w:r>
      <w:r>
        <w:t xml:space="preserve">in these symbols </w:t>
      </w:r>
      <w:r w:rsidR="00942B70">
        <w:t xml:space="preserve">as long as this does not </w:t>
      </w:r>
      <w:r w:rsidR="00F25114">
        <w:t>plac</w:t>
      </w:r>
      <w:r w:rsidR="00942B70">
        <w:t>e</w:t>
      </w:r>
      <w:r w:rsidR="00F25114">
        <w:t xml:space="preserve"> </w:t>
      </w:r>
      <w:r w:rsidRPr="00F95C0C">
        <w:t>undue constraints on UE processing times</w:t>
      </w:r>
      <w:r w:rsidR="00F25114">
        <w:t xml:space="preserve">. In </w:t>
      </w:r>
      <w:r w:rsidR="00942B70">
        <w:t xml:space="preserve">order to facilitate </w:t>
      </w:r>
      <w:r w:rsidR="00F25114">
        <w:t>such a scenario</w:t>
      </w:r>
      <w:r w:rsidR="00942B70">
        <w:t>,</w:t>
      </w:r>
      <w:r w:rsidR="00F25114">
        <w:t xml:space="preserve"> the gNB would need to provide the UE with additional </w:t>
      </w:r>
      <w:r w:rsidR="00F25114" w:rsidRPr="00F95C0C">
        <w:t>timing and/or resource location information</w:t>
      </w:r>
      <w:r w:rsidR="00F25114">
        <w:t>,</w:t>
      </w:r>
      <w:r w:rsidR="00F25114" w:rsidRPr="00F95C0C">
        <w:t xml:space="preserve"> </w:t>
      </w:r>
      <w:r w:rsidR="006539DE">
        <w:t xml:space="preserve">thereby </w:t>
      </w:r>
      <w:r w:rsidR="00F25114">
        <w:t>enabl</w:t>
      </w:r>
      <w:r w:rsidR="006539DE">
        <w:t>ing</w:t>
      </w:r>
      <w:r w:rsidR="00F25114">
        <w:t xml:space="preserve"> the UE to </w:t>
      </w:r>
      <w:r w:rsidR="00F25114" w:rsidRPr="00F95C0C">
        <w:t>send an early H</w:t>
      </w:r>
      <w:r w:rsidR="009C13E7">
        <w:t>ARQ feedback message</w:t>
      </w:r>
      <w:r w:rsidR="009D03D1">
        <w:t>.</w:t>
      </w:r>
      <w:r w:rsidR="009C13E7">
        <w:t xml:space="preserve"> The gNB could</w:t>
      </w:r>
      <w:r w:rsidR="00F25114" w:rsidRPr="00F95C0C">
        <w:t xml:space="preserve"> </w:t>
      </w:r>
      <w:r w:rsidR="00F25114">
        <w:t>provide this information dynamically a</w:t>
      </w:r>
      <w:r w:rsidR="00F25114" w:rsidRPr="00F95C0C">
        <w:t xml:space="preserve">s part of the pre-emption indication signaling. </w:t>
      </w:r>
      <w:r w:rsidR="00F25114">
        <w:t xml:space="preserve"> </w:t>
      </w:r>
    </w:p>
    <w:p w14:paraId="42A74EDF" w14:textId="71D921E1" w:rsidR="00174557" w:rsidRDefault="00B173FE" w:rsidP="00B173FE">
      <w:pPr>
        <w:rPr>
          <w:b/>
          <w:szCs w:val="22"/>
          <w:lang w:eastAsia="sv-SE"/>
        </w:rPr>
      </w:pPr>
      <w:r>
        <w:rPr>
          <w:b/>
          <w:szCs w:val="22"/>
          <w:u w:val="single"/>
          <w:lang w:eastAsia="sv-SE"/>
        </w:rPr>
        <w:t>P</w:t>
      </w:r>
      <w:r w:rsidR="00C54B45">
        <w:rPr>
          <w:b/>
          <w:szCs w:val="22"/>
          <w:u w:val="single"/>
          <w:lang w:eastAsia="sv-SE"/>
        </w:rPr>
        <w:t xml:space="preserve">roposal </w:t>
      </w:r>
      <w:r w:rsidR="00F25114">
        <w:rPr>
          <w:b/>
          <w:szCs w:val="22"/>
          <w:u w:val="single"/>
          <w:lang w:eastAsia="sv-SE"/>
        </w:rPr>
        <w:t>1</w:t>
      </w:r>
      <w:r>
        <w:rPr>
          <w:b/>
          <w:szCs w:val="22"/>
          <w:u w:val="single"/>
          <w:lang w:eastAsia="sv-SE"/>
        </w:rPr>
        <w:t xml:space="preserve">: </w:t>
      </w:r>
      <w:r w:rsidR="004513C9">
        <w:rPr>
          <w:b/>
          <w:szCs w:val="22"/>
          <w:u w:val="single"/>
          <w:lang w:eastAsia="sv-SE"/>
        </w:rPr>
        <w:t xml:space="preserve">NR should support </w:t>
      </w:r>
      <w:r w:rsidR="00C54B45">
        <w:rPr>
          <w:b/>
          <w:szCs w:val="22"/>
          <w:u w:val="single"/>
          <w:lang w:eastAsia="sv-SE"/>
        </w:rPr>
        <w:t>early HARQ feedback for UEs affected by low latency traffic pre-emp</w:t>
      </w:r>
      <w:r w:rsidR="00CC1619">
        <w:rPr>
          <w:b/>
          <w:szCs w:val="22"/>
          <w:u w:val="single"/>
          <w:lang w:eastAsia="sv-SE"/>
        </w:rPr>
        <w:t>t</w:t>
      </w:r>
      <w:r w:rsidR="00C54B45">
        <w:rPr>
          <w:b/>
          <w:szCs w:val="22"/>
          <w:u w:val="single"/>
          <w:lang w:eastAsia="sv-SE"/>
        </w:rPr>
        <w:t>ion</w:t>
      </w:r>
      <w:r w:rsidR="00C7448E">
        <w:rPr>
          <w:b/>
          <w:szCs w:val="22"/>
          <w:u w:val="single"/>
          <w:lang w:eastAsia="sv-SE"/>
        </w:rPr>
        <w:t>.</w:t>
      </w:r>
    </w:p>
    <w:p w14:paraId="6884E2F4" w14:textId="6890DC2E" w:rsidR="00345B09" w:rsidRDefault="005F6C1D" w:rsidP="00345B09">
      <w:pPr>
        <w:pStyle w:val="Heading2"/>
        <w:rPr>
          <w:rFonts w:ascii="Times New Roman" w:hAnsi="Times New Roman"/>
          <w:b/>
          <w:sz w:val="28"/>
          <w:szCs w:val="28"/>
          <w:lang w:eastAsia="sv-SE"/>
        </w:rPr>
      </w:pPr>
      <w:r>
        <w:rPr>
          <w:rFonts w:ascii="Times New Roman" w:hAnsi="Times New Roman"/>
          <w:b/>
          <w:sz w:val="28"/>
          <w:szCs w:val="28"/>
          <w:lang w:eastAsia="sv-SE"/>
        </w:rPr>
        <w:t xml:space="preserve">Pre-emptive </w:t>
      </w:r>
      <w:r w:rsidR="00C7448E">
        <w:rPr>
          <w:rFonts w:ascii="Times New Roman" w:hAnsi="Times New Roman"/>
          <w:b/>
          <w:sz w:val="28"/>
          <w:szCs w:val="28"/>
          <w:lang w:eastAsia="sv-SE"/>
        </w:rPr>
        <w:t xml:space="preserve">CBG based </w:t>
      </w:r>
      <w:r w:rsidR="006165C1">
        <w:rPr>
          <w:rFonts w:ascii="Times New Roman" w:hAnsi="Times New Roman"/>
          <w:b/>
          <w:sz w:val="28"/>
          <w:szCs w:val="28"/>
          <w:lang w:eastAsia="sv-SE"/>
        </w:rPr>
        <w:t>transmission</w:t>
      </w:r>
      <w:r w:rsidR="00C7448E">
        <w:rPr>
          <w:rFonts w:ascii="Times New Roman" w:hAnsi="Times New Roman"/>
          <w:b/>
          <w:sz w:val="28"/>
          <w:szCs w:val="28"/>
          <w:lang w:eastAsia="sv-SE"/>
        </w:rPr>
        <w:t xml:space="preserve"> with indication</w:t>
      </w:r>
    </w:p>
    <w:p w14:paraId="453DE517" w14:textId="3BBA8BF4" w:rsidR="004B6833" w:rsidRDefault="004B6833" w:rsidP="004B6833">
      <w:pPr>
        <w:rPr>
          <w:lang w:eastAsia="sv-SE"/>
        </w:rPr>
      </w:pPr>
      <w:r>
        <w:rPr>
          <w:lang w:eastAsia="sv-SE"/>
        </w:rPr>
        <w:t>In addition to early HARQ feedback</w:t>
      </w:r>
      <w:r w:rsidR="009502ED">
        <w:rPr>
          <w:lang w:eastAsia="sv-SE"/>
        </w:rPr>
        <w:t>,</w:t>
      </w:r>
      <w:r>
        <w:rPr>
          <w:lang w:eastAsia="sv-SE"/>
        </w:rPr>
        <w:t xml:space="preserve"> another mechanism to facilitate demodulation and decoding at the affected UEs is </w:t>
      </w:r>
      <w:r w:rsidR="001000B3">
        <w:rPr>
          <w:lang w:eastAsia="sv-SE"/>
        </w:rPr>
        <w:t>to consider a proactive retransmission of the affected CBGs</w:t>
      </w:r>
      <w:r>
        <w:rPr>
          <w:lang w:eastAsia="sv-SE"/>
        </w:rPr>
        <w:t>. The gNB can choose to utilize a secondary transmission for those CB/CBGs affected by the pre-emption, and can do this pr</w:t>
      </w:r>
      <w:r w:rsidR="00CB3C5E">
        <w:rPr>
          <w:lang w:eastAsia="sv-SE"/>
        </w:rPr>
        <w:t>oactively</w:t>
      </w:r>
      <w:r>
        <w:rPr>
          <w:lang w:eastAsia="sv-SE"/>
        </w:rPr>
        <w:t>, i.e., without waiting for the UEs HARQ</w:t>
      </w:r>
      <w:r w:rsidR="00CB3C5E">
        <w:rPr>
          <w:lang w:eastAsia="sv-SE"/>
        </w:rPr>
        <w:t xml:space="preserve"> feedback</w:t>
      </w:r>
      <w:r>
        <w:rPr>
          <w:lang w:eastAsia="sv-SE"/>
        </w:rPr>
        <w:t>. The gNB can let the UE know</w:t>
      </w:r>
      <w:r w:rsidR="00CB3C5E">
        <w:rPr>
          <w:lang w:eastAsia="sv-SE"/>
        </w:rPr>
        <w:t>,</w:t>
      </w:r>
      <w:r w:rsidR="00426E3A">
        <w:rPr>
          <w:lang w:eastAsia="sv-SE"/>
        </w:rPr>
        <w:t xml:space="preserve"> by using</w:t>
      </w:r>
      <w:r>
        <w:rPr>
          <w:lang w:eastAsia="sv-SE"/>
        </w:rPr>
        <w:t xml:space="preserve"> a 1</w:t>
      </w:r>
      <w:r w:rsidR="009502ED">
        <w:rPr>
          <w:lang w:eastAsia="sv-SE"/>
        </w:rPr>
        <w:t>-</w:t>
      </w:r>
      <w:r>
        <w:rPr>
          <w:lang w:eastAsia="sv-SE"/>
        </w:rPr>
        <w:t xml:space="preserve">bit Flag (which can be sent along with the pre-emption indication), </w:t>
      </w:r>
      <w:r w:rsidR="004978F8">
        <w:rPr>
          <w:lang w:eastAsia="sv-SE"/>
        </w:rPr>
        <w:t xml:space="preserve">or in the </w:t>
      </w:r>
      <w:r w:rsidR="00335CF8">
        <w:rPr>
          <w:lang w:eastAsia="sv-SE"/>
        </w:rPr>
        <w:t xml:space="preserve">DCI that accompanies this </w:t>
      </w:r>
      <w:r w:rsidR="009C13E7">
        <w:rPr>
          <w:lang w:eastAsia="sv-SE"/>
        </w:rPr>
        <w:t>subsequent</w:t>
      </w:r>
      <w:r w:rsidR="00335CF8">
        <w:rPr>
          <w:lang w:eastAsia="sv-SE"/>
        </w:rPr>
        <w:t xml:space="preserve"> transmission. </w:t>
      </w:r>
      <w:r w:rsidR="001000B3">
        <w:rPr>
          <w:lang w:eastAsia="sv-SE"/>
        </w:rPr>
        <w:t>This can then help to reduce latency, since gNB does not have to wait for UE’s HARQ feedback before retransmitting the affected CB/CBGs.</w:t>
      </w:r>
    </w:p>
    <w:p w14:paraId="4491E752" w14:textId="24A28C1C" w:rsidR="009C13E7" w:rsidRDefault="001000B3" w:rsidP="004B6833">
      <w:pPr>
        <w:rPr>
          <w:lang w:eastAsia="sv-SE"/>
        </w:rPr>
      </w:pPr>
      <w:r>
        <w:rPr>
          <w:lang w:eastAsia="sv-SE"/>
        </w:rPr>
        <w:t xml:space="preserve">From the UEs perspective, it needs to </w:t>
      </w:r>
      <w:r w:rsidR="00124307">
        <w:rPr>
          <w:lang w:eastAsia="sv-SE"/>
        </w:rPr>
        <w:t xml:space="preserve">decide between how to </w:t>
      </w:r>
      <w:r>
        <w:rPr>
          <w:lang w:eastAsia="sv-SE"/>
        </w:rPr>
        <w:t>provide a HARQ feedback response for both the initial transmission as well as the subsequent transmission.</w:t>
      </w:r>
      <w:r w:rsidR="00E85906">
        <w:rPr>
          <w:lang w:eastAsia="sv-SE"/>
        </w:rPr>
        <w:t xml:space="preserve"> On</w:t>
      </w:r>
      <w:r w:rsidR="00124307">
        <w:rPr>
          <w:lang w:eastAsia="sv-SE"/>
        </w:rPr>
        <w:t xml:space="preserve"> one hand</w:t>
      </w:r>
      <w:r w:rsidR="006539DE">
        <w:rPr>
          <w:lang w:eastAsia="sv-SE"/>
        </w:rPr>
        <w:t>,</w:t>
      </w:r>
      <w:r w:rsidR="00124307">
        <w:rPr>
          <w:lang w:eastAsia="sv-SE"/>
        </w:rPr>
        <w:t xml:space="preserve"> providing a single HARQ feedback response based on the result of HARQ combining of both transmissions can result in lower HARQ feedback overhead, whereas </w:t>
      </w:r>
      <w:r w:rsidR="00ED6074">
        <w:rPr>
          <w:lang w:eastAsia="sv-SE"/>
        </w:rPr>
        <w:t>providing two separate HARQ responses c</w:t>
      </w:r>
      <w:r w:rsidR="009C13E7">
        <w:rPr>
          <w:lang w:eastAsia="sv-SE"/>
        </w:rPr>
        <w:t>ould provide</w:t>
      </w:r>
      <w:r w:rsidR="00ED6074">
        <w:rPr>
          <w:lang w:eastAsia="sv-SE"/>
        </w:rPr>
        <w:t xml:space="preserve"> improved HARQ detection robustness.</w:t>
      </w:r>
      <w:r w:rsidR="00480ACB">
        <w:rPr>
          <w:lang w:eastAsia="sv-SE"/>
        </w:rPr>
        <w:t xml:space="preserve"> </w:t>
      </w:r>
    </w:p>
    <w:p w14:paraId="72720AEC" w14:textId="4FA34B3E" w:rsidR="00AB5587" w:rsidRPr="004B6833" w:rsidRDefault="00480ACB" w:rsidP="004B6833">
      <w:pPr>
        <w:rPr>
          <w:lang w:eastAsia="sv-SE"/>
        </w:rPr>
      </w:pPr>
      <w:r>
        <w:rPr>
          <w:lang w:eastAsia="sv-SE"/>
        </w:rPr>
        <w:t>If providing a single HARQ response, it would be best to base the HARQ response on the</w:t>
      </w:r>
      <w:r w:rsidR="009C13E7">
        <w:rPr>
          <w:lang w:eastAsia="sv-SE"/>
        </w:rPr>
        <w:t xml:space="preserve"> </w:t>
      </w:r>
      <w:r>
        <w:rPr>
          <w:lang w:eastAsia="sv-SE"/>
        </w:rPr>
        <w:t xml:space="preserve">detection result </w:t>
      </w:r>
      <w:r w:rsidR="009C13E7">
        <w:rPr>
          <w:lang w:eastAsia="sv-SE"/>
        </w:rPr>
        <w:t>of</w:t>
      </w:r>
      <w:r>
        <w:rPr>
          <w:lang w:eastAsia="sv-SE"/>
        </w:rPr>
        <w:t xml:space="preserve"> both transmissions, i.e., by HARQ combining these transmissions. It would be preferable from the UEs perspective to have this response follow the timing of the second transmission</w:t>
      </w:r>
      <w:r w:rsidR="009C13E7">
        <w:rPr>
          <w:lang w:eastAsia="sv-SE"/>
        </w:rPr>
        <w:t>,</w:t>
      </w:r>
      <w:r>
        <w:rPr>
          <w:lang w:eastAsia="sv-SE"/>
        </w:rPr>
        <w:t xml:space="preserve"> as having it follow the timeline of the first transmission might be difficult from a </w:t>
      </w:r>
      <w:r w:rsidR="00722CE1">
        <w:rPr>
          <w:lang w:eastAsia="sv-SE"/>
        </w:rPr>
        <w:t xml:space="preserve">UE processing delay perspective. However, </w:t>
      </w:r>
      <w:r w:rsidR="006539DE">
        <w:rPr>
          <w:lang w:eastAsia="sv-SE"/>
        </w:rPr>
        <w:t>such an approach could</w:t>
      </w:r>
      <w:r w:rsidR="00722CE1">
        <w:rPr>
          <w:lang w:eastAsia="sv-SE"/>
        </w:rPr>
        <w:t xml:space="preserve"> result in </w:t>
      </w:r>
      <w:r w:rsidR="00144619">
        <w:rPr>
          <w:lang w:eastAsia="sv-SE"/>
        </w:rPr>
        <w:t>a</w:t>
      </w:r>
      <w:r w:rsidR="00722CE1">
        <w:rPr>
          <w:lang w:eastAsia="sv-SE"/>
        </w:rPr>
        <w:t xml:space="preserve"> delayed HARQ response, as well as possibly reduced robustness of ACK/NACK detection. Given these factors</w:t>
      </w:r>
      <w:r w:rsidR="006539DE">
        <w:rPr>
          <w:lang w:eastAsia="sv-SE"/>
        </w:rPr>
        <w:t>,</w:t>
      </w:r>
      <w:r w:rsidR="00722CE1">
        <w:rPr>
          <w:lang w:eastAsia="sv-SE"/>
        </w:rPr>
        <w:t xml:space="preserve"> we propose that in the case of a proactive CBG transmission </w:t>
      </w:r>
      <w:r w:rsidR="00E6750D">
        <w:rPr>
          <w:lang w:eastAsia="sv-SE"/>
        </w:rPr>
        <w:t>by the gNB, the UE should respond</w:t>
      </w:r>
      <w:r w:rsidR="00722CE1">
        <w:rPr>
          <w:lang w:eastAsia="sv-SE"/>
        </w:rPr>
        <w:t xml:space="preserve"> with two HARQ responses, one based on the initial transmission, and the second based on the HARQ combined result of these two transmissions.          </w:t>
      </w:r>
      <w:r w:rsidR="00ED6074">
        <w:rPr>
          <w:lang w:eastAsia="sv-SE"/>
        </w:rPr>
        <w:t xml:space="preserve">  </w:t>
      </w:r>
      <w:r w:rsidR="00124307">
        <w:rPr>
          <w:lang w:eastAsia="sv-SE"/>
        </w:rPr>
        <w:t xml:space="preserve"> </w:t>
      </w:r>
      <w:r w:rsidR="001000B3">
        <w:rPr>
          <w:lang w:eastAsia="sv-SE"/>
        </w:rPr>
        <w:t xml:space="preserve">  </w:t>
      </w:r>
    </w:p>
    <w:p w14:paraId="57A99961" w14:textId="29143F92" w:rsidR="00375940" w:rsidRDefault="00B173FE" w:rsidP="00375940">
      <w:pPr>
        <w:rPr>
          <w:b/>
          <w:szCs w:val="22"/>
          <w:u w:val="single"/>
          <w:lang w:eastAsia="sv-SE"/>
        </w:rPr>
      </w:pPr>
      <w:r>
        <w:rPr>
          <w:b/>
          <w:szCs w:val="22"/>
          <w:u w:val="single"/>
          <w:lang w:eastAsia="sv-SE"/>
        </w:rPr>
        <w:t xml:space="preserve">Proposal </w:t>
      </w:r>
      <w:r w:rsidR="00F0128E">
        <w:rPr>
          <w:b/>
          <w:szCs w:val="22"/>
          <w:u w:val="single"/>
          <w:lang w:eastAsia="sv-SE"/>
        </w:rPr>
        <w:t>2</w:t>
      </w:r>
      <w:r w:rsidR="00043B15">
        <w:rPr>
          <w:b/>
          <w:szCs w:val="22"/>
          <w:u w:val="single"/>
          <w:lang w:eastAsia="sv-SE"/>
        </w:rPr>
        <w:t>:</w:t>
      </w:r>
      <w:r w:rsidR="00375940">
        <w:rPr>
          <w:b/>
          <w:szCs w:val="22"/>
          <w:u w:val="single"/>
          <w:lang w:eastAsia="sv-SE"/>
        </w:rPr>
        <w:t xml:space="preserve"> </w:t>
      </w:r>
      <w:r w:rsidR="00722CE1">
        <w:rPr>
          <w:b/>
          <w:szCs w:val="22"/>
          <w:u w:val="single"/>
          <w:lang w:eastAsia="sv-SE"/>
        </w:rPr>
        <w:t xml:space="preserve">In the event of </w:t>
      </w:r>
      <w:r w:rsidR="00C7448E">
        <w:rPr>
          <w:b/>
          <w:szCs w:val="22"/>
          <w:u w:val="single"/>
          <w:lang w:eastAsia="sv-SE"/>
        </w:rPr>
        <w:t xml:space="preserve">CBG based </w:t>
      </w:r>
      <w:r w:rsidR="003005DF">
        <w:rPr>
          <w:b/>
          <w:szCs w:val="22"/>
          <w:u w:val="single"/>
          <w:lang w:eastAsia="sv-SE"/>
        </w:rPr>
        <w:t xml:space="preserve">transmission </w:t>
      </w:r>
      <w:r w:rsidR="00C7448E">
        <w:rPr>
          <w:b/>
          <w:szCs w:val="22"/>
          <w:u w:val="single"/>
          <w:lang w:eastAsia="sv-SE"/>
        </w:rPr>
        <w:t xml:space="preserve">with indication </w:t>
      </w:r>
      <w:r w:rsidR="003005DF">
        <w:rPr>
          <w:b/>
          <w:szCs w:val="22"/>
          <w:u w:val="single"/>
          <w:lang w:eastAsia="sv-SE"/>
        </w:rPr>
        <w:t>for UEs affected by low latency traffic</w:t>
      </w:r>
      <w:r w:rsidR="00E6750D">
        <w:rPr>
          <w:b/>
          <w:szCs w:val="22"/>
          <w:u w:val="single"/>
          <w:lang w:eastAsia="sv-SE"/>
        </w:rPr>
        <w:t>, UE should</w:t>
      </w:r>
      <w:r w:rsidR="00722CE1">
        <w:rPr>
          <w:b/>
          <w:szCs w:val="22"/>
          <w:u w:val="single"/>
          <w:lang w:eastAsia="sv-SE"/>
        </w:rPr>
        <w:t xml:space="preserve"> respond with two HARQ responses</w:t>
      </w:r>
      <w:r w:rsidR="009C13E7">
        <w:rPr>
          <w:b/>
          <w:szCs w:val="22"/>
          <w:u w:val="single"/>
          <w:lang w:eastAsia="sv-SE"/>
        </w:rPr>
        <w:t>.</w:t>
      </w:r>
    </w:p>
    <w:p w14:paraId="4DB74379" w14:textId="2793A2FE" w:rsidR="00DE1BA7" w:rsidRPr="00211189" w:rsidRDefault="00DE1BA7" w:rsidP="00215991">
      <w:pPr>
        <w:rPr>
          <w:b/>
          <w:sz w:val="24"/>
          <w:szCs w:val="24"/>
          <w:u w:val="single"/>
        </w:rPr>
      </w:pP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lastRenderedPageBreak/>
        <w:t>Summary</w:t>
      </w:r>
    </w:p>
    <w:p w14:paraId="39DF3EF2" w14:textId="0189FA2B" w:rsidR="0074244B" w:rsidRDefault="00345B09" w:rsidP="003242DD">
      <w:pPr>
        <w:rPr>
          <w:szCs w:val="22"/>
        </w:rPr>
      </w:pPr>
      <w:r w:rsidRPr="00501798">
        <w:rPr>
          <w:szCs w:val="22"/>
        </w:rPr>
        <w:t xml:space="preserve">In this contribution we </w:t>
      </w:r>
      <w:r>
        <w:rPr>
          <w:szCs w:val="22"/>
        </w:rPr>
        <w:t xml:space="preserve">discussed </w:t>
      </w:r>
      <w:r w:rsidR="009C13E7">
        <w:rPr>
          <w:szCs w:val="22"/>
        </w:rPr>
        <w:t xml:space="preserve">additional details regarding UE HARQ behaviour and the impact of timing of CBG-based (re)transmission on UE HARQ feedback. </w:t>
      </w:r>
      <w:r>
        <w:rPr>
          <w:szCs w:val="22"/>
        </w:rPr>
        <w:t>Based on our discussion we propose the following:</w:t>
      </w:r>
    </w:p>
    <w:p w14:paraId="58F3ACB8" w14:textId="45478222" w:rsidR="001307A1" w:rsidRDefault="001307A1" w:rsidP="001307A1">
      <w:pPr>
        <w:rPr>
          <w:b/>
          <w:szCs w:val="22"/>
          <w:lang w:eastAsia="sv-SE"/>
        </w:rPr>
      </w:pPr>
      <w:r>
        <w:rPr>
          <w:b/>
          <w:szCs w:val="22"/>
          <w:u w:val="single"/>
          <w:lang w:eastAsia="sv-SE"/>
        </w:rPr>
        <w:t xml:space="preserve">Proposal </w:t>
      </w:r>
      <w:r w:rsidR="00F0128E">
        <w:rPr>
          <w:b/>
          <w:szCs w:val="22"/>
          <w:u w:val="single"/>
          <w:lang w:eastAsia="sv-SE"/>
        </w:rPr>
        <w:t>1</w:t>
      </w:r>
      <w:r>
        <w:rPr>
          <w:b/>
          <w:szCs w:val="22"/>
          <w:u w:val="single"/>
          <w:lang w:eastAsia="sv-SE"/>
        </w:rPr>
        <w:t>: NR should support early HARQ feedback for UEs affected by low latency traffic pre-emption</w:t>
      </w:r>
      <w:r w:rsidR="00C7448E">
        <w:rPr>
          <w:b/>
          <w:szCs w:val="22"/>
          <w:u w:val="single"/>
          <w:lang w:eastAsia="sv-SE"/>
        </w:rPr>
        <w:t>.</w:t>
      </w:r>
    </w:p>
    <w:p w14:paraId="0663FF6D" w14:textId="4D86D2E9" w:rsidR="00F0128E" w:rsidRDefault="001307A1" w:rsidP="00F0128E">
      <w:pPr>
        <w:rPr>
          <w:b/>
          <w:szCs w:val="22"/>
          <w:u w:val="single"/>
          <w:lang w:eastAsia="sv-SE"/>
        </w:rPr>
      </w:pPr>
      <w:r>
        <w:rPr>
          <w:b/>
          <w:szCs w:val="22"/>
          <w:u w:val="single"/>
          <w:lang w:eastAsia="sv-SE"/>
        </w:rPr>
        <w:t xml:space="preserve">Proposal </w:t>
      </w:r>
      <w:r w:rsidR="00F0128E">
        <w:rPr>
          <w:b/>
          <w:szCs w:val="22"/>
          <w:u w:val="single"/>
          <w:lang w:eastAsia="sv-SE"/>
        </w:rPr>
        <w:t>2</w:t>
      </w:r>
      <w:r>
        <w:rPr>
          <w:b/>
          <w:szCs w:val="22"/>
          <w:u w:val="single"/>
          <w:lang w:eastAsia="sv-SE"/>
        </w:rPr>
        <w:t xml:space="preserve">: </w:t>
      </w:r>
      <w:r w:rsidR="00F0128E">
        <w:rPr>
          <w:b/>
          <w:szCs w:val="22"/>
          <w:u w:val="single"/>
          <w:lang w:eastAsia="sv-SE"/>
        </w:rPr>
        <w:t xml:space="preserve">In the event of CBG based transmission with indication for UEs affected by low latency traffic, UE </w:t>
      </w:r>
      <w:r w:rsidR="009C13E7">
        <w:rPr>
          <w:b/>
          <w:szCs w:val="22"/>
          <w:u w:val="single"/>
          <w:lang w:eastAsia="sv-SE"/>
        </w:rPr>
        <w:t>should</w:t>
      </w:r>
      <w:r w:rsidR="00F0128E">
        <w:rPr>
          <w:b/>
          <w:szCs w:val="22"/>
          <w:u w:val="single"/>
          <w:lang w:eastAsia="sv-SE"/>
        </w:rPr>
        <w:t xml:space="preserve"> respond with two HARQ responses.</w:t>
      </w:r>
    </w:p>
    <w:p w14:paraId="2B92A036" w14:textId="77777777" w:rsidR="001307A1" w:rsidRPr="00760BD3" w:rsidRDefault="001307A1" w:rsidP="001307A1"/>
    <w:p w14:paraId="0EF7466D" w14:textId="43EFDC9A" w:rsidR="00251B4A" w:rsidRDefault="00251B4A" w:rsidP="00251B4A">
      <w:pPr>
        <w:pStyle w:val="Heading1"/>
        <w:rPr>
          <w:rFonts w:ascii="Times New Roman" w:hAnsi="Times New Roman"/>
          <w:b/>
          <w:sz w:val="32"/>
          <w:lang w:val="en-US"/>
        </w:rPr>
      </w:pPr>
      <w:r w:rsidRPr="00701C79">
        <w:rPr>
          <w:rFonts w:ascii="Times New Roman" w:hAnsi="Times New Roman"/>
          <w:b/>
          <w:sz w:val="32"/>
          <w:lang w:val="en-US"/>
        </w:rPr>
        <w:t>References</w:t>
      </w:r>
    </w:p>
    <w:p w14:paraId="29C12A5D" w14:textId="43C64194" w:rsidR="0083431E" w:rsidRPr="0083431E" w:rsidRDefault="0083431E" w:rsidP="0083431E">
      <w:pPr>
        <w:rPr>
          <w:rFonts w:eastAsia="Times New Roman"/>
          <w:szCs w:val="22"/>
          <w:lang w:eastAsia="en-US"/>
        </w:rPr>
      </w:pPr>
      <w:r w:rsidRPr="0083431E">
        <w:rPr>
          <w:rFonts w:eastAsia="Times New Roman"/>
          <w:szCs w:val="22"/>
          <w:lang w:eastAsia="en-US"/>
        </w:rPr>
        <w:t>[1</w:t>
      </w:r>
      <w:r w:rsidR="006B3237" w:rsidRPr="0083431E">
        <w:rPr>
          <w:rFonts w:eastAsia="Times New Roman"/>
          <w:szCs w:val="22"/>
          <w:lang w:eastAsia="en-US"/>
        </w:rPr>
        <w:t>] Chairman’s</w:t>
      </w:r>
      <w:r w:rsidRPr="0083431E">
        <w:rPr>
          <w:rFonts w:eastAsia="Times New Roman"/>
          <w:szCs w:val="22"/>
          <w:lang w:eastAsia="en-US"/>
        </w:rPr>
        <w:t xml:space="preserve"> Notes, </w:t>
      </w:r>
      <w:r w:rsidRPr="0083431E">
        <w:rPr>
          <w:bCs/>
          <w:szCs w:val="22"/>
        </w:rPr>
        <w:t xml:space="preserve">3GPP TSG RAN WG1 </w:t>
      </w:r>
      <w:r w:rsidRPr="0083431E">
        <w:rPr>
          <w:rFonts w:eastAsia="MS Mincho"/>
          <w:bCs/>
          <w:szCs w:val="22"/>
          <w:lang w:eastAsia="ja-JP"/>
        </w:rPr>
        <w:t>Meeting #8</w:t>
      </w:r>
      <w:r>
        <w:rPr>
          <w:rFonts w:eastAsia="MS Mincho"/>
          <w:bCs/>
          <w:szCs w:val="22"/>
          <w:lang w:eastAsia="ja-JP"/>
        </w:rPr>
        <w:t>9</w:t>
      </w:r>
      <w:r w:rsidRPr="0083431E">
        <w:rPr>
          <w:rFonts w:eastAsia="MS Mincho"/>
          <w:bCs/>
          <w:szCs w:val="22"/>
          <w:lang w:eastAsia="ja-JP"/>
        </w:rPr>
        <w:t xml:space="preserve">, </w:t>
      </w:r>
      <w:r>
        <w:rPr>
          <w:rFonts w:eastAsia="MS Mincho"/>
          <w:bCs/>
          <w:szCs w:val="22"/>
          <w:lang w:eastAsia="ja-JP"/>
        </w:rPr>
        <w:t>Hangzhou</w:t>
      </w:r>
      <w:r w:rsidRPr="004F5719">
        <w:rPr>
          <w:rFonts w:eastAsia="Times New Roman"/>
          <w:szCs w:val="22"/>
          <w:lang w:eastAsia="en-US"/>
        </w:rPr>
        <w:t xml:space="preserve">, </w:t>
      </w:r>
      <w:r>
        <w:rPr>
          <w:rFonts w:eastAsia="Times New Roman"/>
          <w:szCs w:val="22"/>
          <w:lang w:eastAsia="en-US"/>
        </w:rPr>
        <w:t>P.R. China</w:t>
      </w:r>
      <w:r w:rsidRPr="0083431E">
        <w:rPr>
          <w:rFonts w:eastAsia="Times New Roman"/>
          <w:szCs w:val="22"/>
          <w:lang w:eastAsia="en-US"/>
        </w:rPr>
        <w:t xml:space="preserve">, </w:t>
      </w:r>
      <w:r>
        <w:rPr>
          <w:rFonts w:eastAsia="Times New Roman"/>
          <w:szCs w:val="22"/>
          <w:lang w:eastAsia="en-US"/>
        </w:rPr>
        <w:t>May</w:t>
      </w:r>
      <w:r w:rsidRPr="0083431E">
        <w:rPr>
          <w:rFonts w:eastAsia="Times New Roman"/>
          <w:szCs w:val="22"/>
          <w:lang w:eastAsia="en-US"/>
        </w:rPr>
        <w:t xml:space="preserve"> </w:t>
      </w:r>
      <w:r>
        <w:rPr>
          <w:rFonts w:eastAsia="Times New Roman"/>
          <w:szCs w:val="22"/>
          <w:lang w:eastAsia="en-US"/>
        </w:rPr>
        <w:t>15</w:t>
      </w:r>
      <w:r w:rsidRPr="0083431E">
        <w:rPr>
          <w:rFonts w:eastAsia="Times New Roman"/>
          <w:szCs w:val="22"/>
          <w:vertAlign w:val="superscript"/>
          <w:lang w:eastAsia="en-US"/>
        </w:rPr>
        <w:t>th</w:t>
      </w:r>
      <w:r>
        <w:rPr>
          <w:rFonts w:eastAsia="Times New Roman"/>
          <w:szCs w:val="22"/>
          <w:lang w:eastAsia="en-US"/>
        </w:rPr>
        <w:t xml:space="preserve"> </w:t>
      </w:r>
      <w:r w:rsidRPr="0083431E">
        <w:rPr>
          <w:rFonts w:eastAsia="Times New Roman"/>
          <w:szCs w:val="22"/>
          <w:lang w:eastAsia="en-US"/>
        </w:rPr>
        <w:t xml:space="preserve">– </w:t>
      </w:r>
      <w:r>
        <w:rPr>
          <w:rFonts w:eastAsia="Times New Roman"/>
          <w:szCs w:val="22"/>
          <w:lang w:eastAsia="en-US"/>
        </w:rPr>
        <w:t>19</w:t>
      </w:r>
      <w:r w:rsidRPr="0083431E">
        <w:rPr>
          <w:rFonts w:eastAsia="Times New Roman"/>
          <w:szCs w:val="22"/>
          <w:vertAlign w:val="superscript"/>
          <w:lang w:eastAsia="en-US"/>
        </w:rPr>
        <w:t>th</w:t>
      </w:r>
      <w:r w:rsidRPr="0083431E">
        <w:rPr>
          <w:rFonts w:eastAsia="Times New Roman"/>
          <w:szCs w:val="22"/>
          <w:lang w:eastAsia="en-US"/>
        </w:rPr>
        <w:t xml:space="preserve"> 2017</w:t>
      </w:r>
    </w:p>
    <w:p w14:paraId="1CA3A936" w14:textId="03726AFA" w:rsidR="00E246F8" w:rsidRPr="0083431E" w:rsidRDefault="007C1013" w:rsidP="0083431E">
      <w:pPr>
        <w:rPr>
          <w:rFonts w:eastAsia="Times New Roman"/>
          <w:szCs w:val="22"/>
          <w:lang w:eastAsia="en-US"/>
        </w:rPr>
      </w:pPr>
      <w:r w:rsidRPr="0083431E">
        <w:rPr>
          <w:rFonts w:eastAsia="Times New Roman"/>
          <w:szCs w:val="22"/>
          <w:lang w:eastAsia="en-US"/>
        </w:rPr>
        <w:t>[</w:t>
      </w:r>
      <w:r w:rsidR="0083431E">
        <w:rPr>
          <w:rFonts w:eastAsia="Times New Roman"/>
          <w:szCs w:val="22"/>
          <w:lang w:eastAsia="en-US"/>
        </w:rPr>
        <w:t>2</w:t>
      </w:r>
      <w:r w:rsidR="006B3237" w:rsidRPr="0083431E">
        <w:rPr>
          <w:rFonts w:eastAsia="Times New Roman"/>
          <w:szCs w:val="22"/>
          <w:lang w:eastAsia="en-US"/>
        </w:rPr>
        <w:t>] Chairman’s</w:t>
      </w:r>
      <w:r w:rsidRPr="0083431E">
        <w:rPr>
          <w:rFonts w:eastAsia="Times New Roman"/>
          <w:szCs w:val="22"/>
          <w:lang w:eastAsia="en-US"/>
        </w:rPr>
        <w:t xml:space="preserve"> Notes, </w:t>
      </w:r>
      <w:r w:rsidR="00C744BA" w:rsidRPr="0083431E">
        <w:rPr>
          <w:bCs/>
          <w:szCs w:val="22"/>
        </w:rPr>
        <w:t xml:space="preserve">3GPP TSG RAN WG1 </w:t>
      </w:r>
      <w:r w:rsidR="00C744BA" w:rsidRPr="0083431E">
        <w:rPr>
          <w:rFonts w:eastAsia="MS Mincho"/>
          <w:bCs/>
          <w:szCs w:val="22"/>
          <w:lang w:eastAsia="ja-JP"/>
        </w:rPr>
        <w:t>Meeting #88</w:t>
      </w:r>
      <w:r w:rsidR="004F5719" w:rsidRPr="0083431E">
        <w:rPr>
          <w:rFonts w:eastAsia="MS Mincho"/>
          <w:bCs/>
          <w:szCs w:val="22"/>
          <w:lang w:eastAsia="ja-JP"/>
        </w:rPr>
        <w:t>bis</w:t>
      </w:r>
      <w:r w:rsidR="00C744BA" w:rsidRPr="0083431E">
        <w:rPr>
          <w:rFonts w:eastAsia="MS Mincho"/>
          <w:bCs/>
          <w:szCs w:val="22"/>
          <w:lang w:eastAsia="ja-JP"/>
        </w:rPr>
        <w:t xml:space="preserve">, </w:t>
      </w:r>
      <w:r w:rsidR="004F5719" w:rsidRPr="0083431E">
        <w:rPr>
          <w:rFonts w:eastAsia="MS Mincho"/>
          <w:bCs/>
          <w:szCs w:val="22"/>
          <w:lang w:eastAsia="ja-JP"/>
        </w:rPr>
        <w:t>Spokane</w:t>
      </w:r>
      <w:r w:rsidRPr="0083431E">
        <w:rPr>
          <w:rFonts w:eastAsia="Times New Roman"/>
          <w:szCs w:val="22"/>
          <w:lang w:eastAsia="en-US"/>
        </w:rPr>
        <w:t xml:space="preserve">, </w:t>
      </w:r>
      <w:r w:rsidR="004F5719" w:rsidRPr="0083431E">
        <w:rPr>
          <w:rFonts w:eastAsia="Times New Roman"/>
          <w:szCs w:val="22"/>
          <w:lang w:eastAsia="en-US"/>
        </w:rPr>
        <w:t>USA</w:t>
      </w:r>
      <w:r w:rsidRPr="0083431E">
        <w:rPr>
          <w:rFonts w:eastAsia="Times New Roman"/>
          <w:szCs w:val="22"/>
          <w:lang w:eastAsia="en-US"/>
        </w:rPr>
        <w:t xml:space="preserve">, </w:t>
      </w:r>
      <w:r w:rsidR="004F5719" w:rsidRPr="0083431E">
        <w:rPr>
          <w:rFonts w:eastAsia="Times New Roman"/>
          <w:szCs w:val="22"/>
          <w:lang w:eastAsia="en-US"/>
        </w:rPr>
        <w:t>April</w:t>
      </w:r>
      <w:r w:rsidR="005C6D52" w:rsidRPr="0083431E">
        <w:rPr>
          <w:rFonts w:eastAsia="Times New Roman"/>
          <w:szCs w:val="22"/>
          <w:lang w:eastAsia="en-US"/>
        </w:rPr>
        <w:t xml:space="preserve"> </w:t>
      </w:r>
      <w:r w:rsidR="004F5719" w:rsidRPr="0083431E">
        <w:rPr>
          <w:rFonts w:eastAsia="Times New Roman"/>
          <w:szCs w:val="22"/>
          <w:lang w:eastAsia="en-US"/>
        </w:rPr>
        <w:t>3</w:t>
      </w:r>
      <w:r w:rsidR="004F5719" w:rsidRPr="0083431E">
        <w:rPr>
          <w:rFonts w:eastAsia="Times New Roman"/>
          <w:szCs w:val="22"/>
          <w:vertAlign w:val="superscript"/>
          <w:lang w:eastAsia="en-US"/>
        </w:rPr>
        <w:t>rd</w:t>
      </w:r>
      <w:r w:rsidR="005C6D52" w:rsidRPr="0083431E">
        <w:rPr>
          <w:rFonts w:eastAsia="Times New Roman"/>
          <w:szCs w:val="22"/>
          <w:lang w:eastAsia="en-US"/>
        </w:rPr>
        <w:t xml:space="preserve"> </w:t>
      </w:r>
      <w:r w:rsidRPr="0083431E">
        <w:rPr>
          <w:rFonts w:eastAsia="Times New Roman"/>
          <w:szCs w:val="22"/>
          <w:lang w:eastAsia="en-US"/>
        </w:rPr>
        <w:t xml:space="preserve">– </w:t>
      </w:r>
      <w:r w:rsidR="00B05379" w:rsidRPr="0083431E">
        <w:rPr>
          <w:rFonts w:eastAsia="Times New Roman"/>
          <w:szCs w:val="22"/>
          <w:lang w:eastAsia="en-US"/>
        </w:rPr>
        <w:t>7</w:t>
      </w:r>
      <w:r w:rsidR="005C6D52" w:rsidRPr="0083431E">
        <w:rPr>
          <w:rFonts w:eastAsia="Times New Roman"/>
          <w:szCs w:val="22"/>
          <w:vertAlign w:val="superscript"/>
          <w:lang w:eastAsia="en-US"/>
        </w:rPr>
        <w:t>th</w:t>
      </w:r>
      <w:r w:rsidRPr="0083431E">
        <w:rPr>
          <w:rFonts w:eastAsia="Times New Roman"/>
          <w:szCs w:val="22"/>
          <w:lang w:eastAsia="en-US"/>
        </w:rPr>
        <w:t xml:space="preserve"> 2017 </w:t>
      </w:r>
    </w:p>
    <w:p w14:paraId="7B7233EC" w14:textId="44C32A3B" w:rsidR="008F5E32" w:rsidRDefault="00CE5EEB" w:rsidP="00507E84">
      <w:pPr>
        <w:pStyle w:val="Reference"/>
        <w:numPr>
          <w:ilvl w:val="0"/>
          <w:numId w:val="0"/>
        </w:numPr>
        <w:spacing w:after="0"/>
        <w:ind w:left="567" w:hanging="567"/>
        <w:rPr>
          <w:szCs w:val="22"/>
        </w:rPr>
      </w:pPr>
      <w:r>
        <w:t>[</w:t>
      </w:r>
      <w:r w:rsidR="0083431E">
        <w:t>3</w:t>
      </w:r>
      <w:r w:rsidR="006B3237">
        <w:t>] R</w:t>
      </w:r>
      <w:r w:rsidR="0083431E">
        <w:t>1-170835</w:t>
      </w:r>
      <w:r w:rsidR="0013133A">
        <w:t>4</w:t>
      </w:r>
      <w:r w:rsidR="004F5719" w:rsidRPr="004F5719">
        <w:rPr>
          <w:rFonts w:eastAsia="Times New Roman"/>
          <w:szCs w:val="22"/>
          <w:lang w:eastAsia="en-US"/>
        </w:rPr>
        <w:t>,</w:t>
      </w:r>
      <w:r w:rsidR="0013133A">
        <w:rPr>
          <w:rFonts w:eastAsia="Times New Roman"/>
          <w:szCs w:val="22"/>
          <w:lang w:eastAsia="en-US"/>
        </w:rPr>
        <w:t xml:space="preserve"> “</w:t>
      </w:r>
      <w:r w:rsidR="0013133A" w:rsidRPr="0013133A">
        <w:rPr>
          <w:rFonts w:eastAsia="Times New Roman"/>
          <w:szCs w:val="22"/>
          <w:lang w:eastAsia="en-US"/>
        </w:rPr>
        <w:t>HARQ feedback design improvements when considering impact of low latency traffic</w:t>
      </w:r>
      <w:r w:rsidR="0013133A">
        <w:rPr>
          <w:rFonts w:eastAsia="Times New Roman"/>
          <w:szCs w:val="22"/>
          <w:lang w:eastAsia="en-US"/>
        </w:rPr>
        <w:t>”,</w:t>
      </w:r>
      <w:r w:rsidR="006B3237">
        <w:rPr>
          <w:rFonts w:eastAsia="Times New Roman"/>
          <w:szCs w:val="22"/>
          <w:lang w:eastAsia="en-US"/>
        </w:rPr>
        <w:t xml:space="preserve"> </w:t>
      </w:r>
      <w:bookmarkStart w:id="0" w:name="_GoBack"/>
      <w:bookmarkEnd w:id="0"/>
      <w:r w:rsidR="006B3237">
        <w:rPr>
          <w:rFonts w:eastAsia="Times New Roman"/>
          <w:szCs w:val="22"/>
          <w:lang w:eastAsia="en-US"/>
        </w:rPr>
        <w:t>Interdigital</w:t>
      </w:r>
      <w:r w:rsidR="0083431E">
        <w:rPr>
          <w:rFonts w:eastAsia="Times New Roman"/>
          <w:szCs w:val="22"/>
          <w:lang w:eastAsia="en-US"/>
        </w:rPr>
        <w:t xml:space="preserve"> Inc.,</w:t>
      </w:r>
      <w:r w:rsidR="004F5719" w:rsidRPr="004F5719">
        <w:rPr>
          <w:rFonts w:eastAsia="Times New Roman"/>
          <w:szCs w:val="22"/>
          <w:lang w:eastAsia="en-US"/>
        </w:rPr>
        <w:t xml:space="preserve"> </w:t>
      </w:r>
      <w:r w:rsidR="004F5719" w:rsidRPr="004F5719">
        <w:rPr>
          <w:bCs/>
          <w:szCs w:val="22"/>
        </w:rPr>
        <w:t xml:space="preserve">3GPP TSG RAN WG1 </w:t>
      </w:r>
      <w:r w:rsidR="004F5719" w:rsidRPr="004F5719">
        <w:rPr>
          <w:rFonts w:eastAsia="MS Mincho"/>
          <w:bCs/>
          <w:szCs w:val="22"/>
          <w:lang w:eastAsia="ja-JP"/>
        </w:rPr>
        <w:t>Meeting #8</w:t>
      </w:r>
      <w:r w:rsidR="0083431E">
        <w:rPr>
          <w:rFonts w:eastAsia="MS Mincho"/>
          <w:bCs/>
          <w:szCs w:val="22"/>
          <w:lang w:eastAsia="ja-JP"/>
        </w:rPr>
        <w:t>9</w:t>
      </w:r>
      <w:r w:rsidR="004F5719" w:rsidRPr="004F5719">
        <w:rPr>
          <w:rFonts w:eastAsia="MS Mincho"/>
          <w:bCs/>
          <w:szCs w:val="22"/>
          <w:lang w:eastAsia="ja-JP"/>
        </w:rPr>
        <w:t xml:space="preserve">, </w:t>
      </w:r>
      <w:r w:rsidR="0083431E">
        <w:rPr>
          <w:rFonts w:eastAsia="MS Mincho"/>
          <w:bCs/>
          <w:szCs w:val="22"/>
          <w:lang w:eastAsia="ja-JP"/>
        </w:rPr>
        <w:t>Hangzhou</w:t>
      </w:r>
      <w:r w:rsidR="004F5719" w:rsidRPr="004F5719">
        <w:rPr>
          <w:rFonts w:eastAsia="Times New Roman"/>
          <w:szCs w:val="22"/>
          <w:lang w:eastAsia="en-US"/>
        </w:rPr>
        <w:t xml:space="preserve">, </w:t>
      </w:r>
      <w:r w:rsidR="0083431E">
        <w:rPr>
          <w:rFonts w:eastAsia="Times New Roman"/>
          <w:szCs w:val="22"/>
          <w:lang w:eastAsia="en-US"/>
        </w:rPr>
        <w:t>P.R. China</w:t>
      </w:r>
      <w:r w:rsidR="004F5719" w:rsidRPr="004F5719">
        <w:rPr>
          <w:rFonts w:eastAsia="Times New Roman"/>
          <w:szCs w:val="22"/>
          <w:lang w:eastAsia="en-US"/>
        </w:rPr>
        <w:t xml:space="preserve">, </w:t>
      </w:r>
      <w:r w:rsidR="0083431E">
        <w:rPr>
          <w:rFonts w:eastAsia="Times New Roman"/>
          <w:szCs w:val="22"/>
          <w:lang w:eastAsia="en-US"/>
        </w:rPr>
        <w:t>May</w:t>
      </w:r>
      <w:r w:rsidR="004F5719" w:rsidRPr="004F5719">
        <w:rPr>
          <w:rFonts w:eastAsia="Times New Roman"/>
          <w:szCs w:val="22"/>
          <w:lang w:eastAsia="en-US"/>
        </w:rPr>
        <w:t xml:space="preserve"> 1</w:t>
      </w:r>
      <w:r w:rsidR="0083431E">
        <w:rPr>
          <w:rFonts w:eastAsia="Times New Roman"/>
          <w:szCs w:val="22"/>
          <w:lang w:eastAsia="en-US"/>
        </w:rPr>
        <w:t>5</w:t>
      </w:r>
      <w:r w:rsidR="004F5719" w:rsidRPr="004F5719">
        <w:rPr>
          <w:rFonts w:eastAsia="Times New Roman"/>
          <w:szCs w:val="22"/>
          <w:vertAlign w:val="superscript"/>
          <w:lang w:eastAsia="en-US"/>
        </w:rPr>
        <w:t>th</w:t>
      </w:r>
      <w:r w:rsidR="004F5719" w:rsidRPr="004F5719">
        <w:rPr>
          <w:rFonts w:eastAsia="Times New Roman"/>
          <w:szCs w:val="22"/>
          <w:lang w:eastAsia="en-US"/>
        </w:rPr>
        <w:t xml:space="preserve"> – 1</w:t>
      </w:r>
      <w:r w:rsidR="0083431E">
        <w:rPr>
          <w:rFonts w:eastAsia="Times New Roman"/>
          <w:szCs w:val="22"/>
          <w:lang w:eastAsia="en-US"/>
        </w:rPr>
        <w:t>9</w:t>
      </w:r>
      <w:r w:rsidR="004F5719" w:rsidRPr="004F5719">
        <w:rPr>
          <w:rFonts w:eastAsia="Times New Roman"/>
          <w:szCs w:val="22"/>
          <w:vertAlign w:val="superscript"/>
          <w:lang w:eastAsia="en-US"/>
        </w:rPr>
        <w:t>th</w:t>
      </w:r>
      <w:r w:rsidR="004F5719" w:rsidRPr="004F5719">
        <w:rPr>
          <w:rFonts w:eastAsia="Times New Roman"/>
          <w:szCs w:val="22"/>
          <w:lang w:eastAsia="en-US"/>
        </w:rPr>
        <w:t xml:space="preserve"> 2017</w:t>
      </w:r>
    </w:p>
    <w:p w14:paraId="2D4A39DC" w14:textId="47794009" w:rsidR="00E879D9" w:rsidRPr="00611209" w:rsidRDefault="00E879D9" w:rsidP="00E879D9">
      <w:pPr>
        <w:pStyle w:val="Reference"/>
        <w:numPr>
          <w:ilvl w:val="0"/>
          <w:numId w:val="0"/>
        </w:numPr>
        <w:rPr>
          <w:szCs w:val="22"/>
        </w:rPr>
      </w:pPr>
    </w:p>
    <w:sectPr w:rsidR="00E879D9" w:rsidRPr="00611209"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C8540" w14:textId="77777777" w:rsidR="00585E0D" w:rsidRDefault="00585E0D">
      <w:r>
        <w:separator/>
      </w:r>
    </w:p>
  </w:endnote>
  <w:endnote w:type="continuationSeparator" w:id="0">
    <w:p w14:paraId="436D7484" w14:textId="77777777" w:rsidR="00585E0D" w:rsidRDefault="00585E0D">
      <w:r>
        <w:continuationSeparator/>
      </w:r>
    </w:p>
  </w:endnote>
  <w:endnote w:type="continuationNotice" w:id="1">
    <w:p w14:paraId="16A88F24" w14:textId="77777777" w:rsidR="00585E0D" w:rsidRDefault="00585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3D0E7E6" w:rsidR="00124307" w:rsidRDefault="001243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323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323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D470B" w14:textId="77777777" w:rsidR="00585E0D" w:rsidRDefault="00585E0D">
      <w:r>
        <w:separator/>
      </w:r>
    </w:p>
  </w:footnote>
  <w:footnote w:type="continuationSeparator" w:id="0">
    <w:p w14:paraId="628E3457" w14:textId="77777777" w:rsidR="00585E0D" w:rsidRDefault="00585E0D">
      <w:r>
        <w:continuationSeparator/>
      </w:r>
    </w:p>
  </w:footnote>
  <w:footnote w:type="continuationNotice" w:id="1">
    <w:p w14:paraId="79EDFC48" w14:textId="77777777" w:rsidR="00585E0D" w:rsidRDefault="00585E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2232"/>
        </w:tabs>
        <w:ind w:left="22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DA44CE"/>
    <w:multiLevelType w:val="multilevel"/>
    <w:tmpl w:val="EFEE1332"/>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84"/>
        </w:tabs>
        <w:ind w:left="24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810"/>
        </w:tabs>
        <w:ind w:left="81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C153F"/>
    <w:multiLevelType w:val="hybridMultilevel"/>
    <w:tmpl w:val="872C4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3"/>
  </w:num>
  <w:num w:numId="8">
    <w:abstractNumId w:val="10"/>
  </w:num>
  <w:num w:numId="9">
    <w:abstractNumId w:val="29"/>
  </w:num>
  <w:num w:numId="10">
    <w:abstractNumId w:val="5"/>
  </w:num>
  <w:num w:numId="11">
    <w:abstractNumId w:val="2"/>
  </w:num>
  <w:num w:numId="12">
    <w:abstractNumId w:val="18"/>
  </w:num>
  <w:num w:numId="13">
    <w:abstractNumId w:val="27"/>
  </w:num>
  <w:num w:numId="14">
    <w:abstractNumId w:val="4"/>
  </w:num>
  <w:num w:numId="15">
    <w:abstractNumId w:val="0"/>
  </w:num>
  <w:num w:numId="16">
    <w:abstractNumId w:val="1"/>
  </w:num>
  <w:num w:numId="17">
    <w:abstractNumId w:val="28"/>
  </w:num>
  <w:num w:numId="18">
    <w:abstractNumId w:val="11"/>
  </w:num>
  <w:num w:numId="19">
    <w:abstractNumId w:val="22"/>
  </w:num>
  <w:num w:numId="20">
    <w:abstractNumId w:val="8"/>
  </w:num>
  <w:num w:numId="21">
    <w:abstractNumId w:val="16"/>
  </w:num>
  <w:num w:numId="22">
    <w:abstractNumId w:val="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5"/>
  </w:num>
  <w:num w:numId="28">
    <w:abstractNumId w:val="12"/>
  </w:num>
  <w:num w:numId="29">
    <w:abstractNumId w:val="7"/>
  </w:num>
  <w:num w:numId="30">
    <w:abstractNumId w:val="26"/>
  </w:num>
  <w:num w:numId="31">
    <w:abstractNumId w:val="24"/>
  </w:num>
  <w:num w:numId="32">
    <w:abstractNumId w:val="30"/>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55"/>
    <w:rsid w:val="00000633"/>
    <w:rsid w:val="000006E1"/>
    <w:rsid w:val="0000168C"/>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BDF"/>
    <w:rsid w:val="00027DEF"/>
    <w:rsid w:val="00030C64"/>
    <w:rsid w:val="00031297"/>
    <w:rsid w:val="00031598"/>
    <w:rsid w:val="000325B8"/>
    <w:rsid w:val="00033351"/>
    <w:rsid w:val="0003410A"/>
    <w:rsid w:val="00034C15"/>
    <w:rsid w:val="00035EA8"/>
    <w:rsid w:val="00035F74"/>
    <w:rsid w:val="00036BA1"/>
    <w:rsid w:val="00037894"/>
    <w:rsid w:val="000400F2"/>
    <w:rsid w:val="000405A0"/>
    <w:rsid w:val="00040B78"/>
    <w:rsid w:val="00040D0C"/>
    <w:rsid w:val="0004149C"/>
    <w:rsid w:val="000422E2"/>
    <w:rsid w:val="00042BE0"/>
    <w:rsid w:val="00042F22"/>
    <w:rsid w:val="000437FA"/>
    <w:rsid w:val="00043B15"/>
    <w:rsid w:val="00043DDF"/>
    <w:rsid w:val="00044278"/>
    <w:rsid w:val="000444EF"/>
    <w:rsid w:val="00044A9C"/>
    <w:rsid w:val="000455AE"/>
    <w:rsid w:val="00045651"/>
    <w:rsid w:val="00045735"/>
    <w:rsid w:val="00045AD3"/>
    <w:rsid w:val="00050717"/>
    <w:rsid w:val="00050D83"/>
    <w:rsid w:val="00050E2C"/>
    <w:rsid w:val="00050EFC"/>
    <w:rsid w:val="000511FA"/>
    <w:rsid w:val="00051864"/>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09F5"/>
    <w:rsid w:val="000616E7"/>
    <w:rsid w:val="00061829"/>
    <w:rsid w:val="0006232B"/>
    <w:rsid w:val="000625C8"/>
    <w:rsid w:val="0006360F"/>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2EF"/>
    <w:rsid w:val="00085543"/>
    <w:rsid w:val="000855EB"/>
    <w:rsid w:val="00085760"/>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144"/>
    <w:rsid w:val="000C2365"/>
    <w:rsid w:val="000C2C1D"/>
    <w:rsid w:val="000C2CD0"/>
    <w:rsid w:val="000C2E19"/>
    <w:rsid w:val="000C3794"/>
    <w:rsid w:val="000C501B"/>
    <w:rsid w:val="000C50FA"/>
    <w:rsid w:val="000C64E6"/>
    <w:rsid w:val="000C6F9D"/>
    <w:rsid w:val="000D0D07"/>
    <w:rsid w:val="000D162D"/>
    <w:rsid w:val="000D1A5E"/>
    <w:rsid w:val="000D2F63"/>
    <w:rsid w:val="000D4797"/>
    <w:rsid w:val="000D4D63"/>
    <w:rsid w:val="000D51D9"/>
    <w:rsid w:val="000D57A7"/>
    <w:rsid w:val="000D5C17"/>
    <w:rsid w:val="000D7930"/>
    <w:rsid w:val="000E028C"/>
    <w:rsid w:val="000E0527"/>
    <w:rsid w:val="000E0669"/>
    <w:rsid w:val="000E18EA"/>
    <w:rsid w:val="000E1E92"/>
    <w:rsid w:val="000E20F9"/>
    <w:rsid w:val="000E22A6"/>
    <w:rsid w:val="000E23FF"/>
    <w:rsid w:val="000E371D"/>
    <w:rsid w:val="000E3761"/>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B3"/>
    <w:rsid w:val="001005FF"/>
    <w:rsid w:val="00100770"/>
    <w:rsid w:val="0010105B"/>
    <w:rsid w:val="00101244"/>
    <w:rsid w:val="00101BCC"/>
    <w:rsid w:val="0010203E"/>
    <w:rsid w:val="00102367"/>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B44"/>
    <w:rsid w:val="00113CF4"/>
    <w:rsid w:val="00115027"/>
    <w:rsid w:val="001153EA"/>
    <w:rsid w:val="00115643"/>
    <w:rsid w:val="00116765"/>
    <w:rsid w:val="00116896"/>
    <w:rsid w:val="00116C21"/>
    <w:rsid w:val="00116C54"/>
    <w:rsid w:val="001172EF"/>
    <w:rsid w:val="0011747E"/>
    <w:rsid w:val="00117AE6"/>
    <w:rsid w:val="00117CEA"/>
    <w:rsid w:val="0012189E"/>
    <w:rsid w:val="001218CE"/>
    <w:rsid w:val="001219F5"/>
    <w:rsid w:val="00121A20"/>
    <w:rsid w:val="00121D09"/>
    <w:rsid w:val="00123CA8"/>
    <w:rsid w:val="00123D2C"/>
    <w:rsid w:val="00124307"/>
    <w:rsid w:val="001248FC"/>
    <w:rsid w:val="00125448"/>
    <w:rsid w:val="00125B92"/>
    <w:rsid w:val="00125D8C"/>
    <w:rsid w:val="00125FDB"/>
    <w:rsid w:val="00126305"/>
    <w:rsid w:val="00126B4A"/>
    <w:rsid w:val="00127D88"/>
    <w:rsid w:val="001304B4"/>
    <w:rsid w:val="001307A1"/>
    <w:rsid w:val="0013133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619"/>
    <w:rsid w:val="00144726"/>
    <w:rsid w:val="001447B7"/>
    <w:rsid w:val="00145B01"/>
    <w:rsid w:val="00146904"/>
    <w:rsid w:val="00146964"/>
    <w:rsid w:val="00146989"/>
    <w:rsid w:val="00146A1D"/>
    <w:rsid w:val="00147A52"/>
    <w:rsid w:val="00147BDE"/>
    <w:rsid w:val="001505B0"/>
    <w:rsid w:val="001506B3"/>
    <w:rsid w:val="0015087C"/>
    <w:rsid w:val="00150C1E"/>
    <w:rsid w:val="001510DF"/>
    <w:rsid w:val="0015190F"/>
    <w:rsid w:val="00151E23"/>
    <w:rsid w:val="001523B7"/>
    <w:rsid w:val="001526E0"/>
    <w:rsid w:val="00153B76"/>
    <w:rsid w:val="00154220"/>
    <w:rsid w:val="0015482A"/>
    <w:rsid w:val="001549FC"/>
    <w:rsid w:val="00154E4F"/>
    <w:rsid w:val="001551B5"/>
    <w:rsid w:val="00156DC4"/>
    <w:rsid w:val="00157A90"/>
    <w:rsid w:val="00157B7B"/>
    <w:rsid w:val="00157BBE"/>
    <w:rsid w:val="00157F10"/>
    <w:rsid w:val="00160461"/>
    <w:rsid w:val="00160999"/>
    <w:rsid w:val="00161D8E"/>
    <w:rsid w:val="00162135"/>
    <w:rsid w:val="001629FC"/>
    <w:rsid w:val="00162BD1"/>
    <w:rsid w:val="00163554"/>
    <w:rsid w:val="00163FBD"/>
    <w:rsid w:val="001659C1"/>
    <w:rsid w:val="0016660C"/>
    <w:rsid w:val="0016684D"/>
    <w:rsid w:val="001669BD"/>
    <w:rsid w:val="0016726A"/>
    <w:rsid w:val="001711A9"/>
    <w:rsid w:val="00171478"/>
    <w:rsid w:val="00171FAE"/>
    <w:rsid w:val="001735B9"/>
    <w:rsid w:val="00173A8E"/>
    <w:rsid w:val="0017437B"/>
    <w:rsid w:val="00174557"/>
    <w:rsid w:val="001747A2"/>
    <w:rsid w:val="00174FE7"/>
    <w:rsid w:val="001750CB"/>
    <w:rsid w:val="00175A10"/>
    <w:rsid w:val="00175A7C"/>
    <w:rsid w:val="001762DB"/>
    <w:rsid w:val="0017652A"/>
    <w:rsid w:val="00176828"/>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9F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D8B"/>
    <w:rsid w:val="001D6342"/>
    <w:rsid w:val="001D67BB"/>
    <w:rsid w:val="001D6D53"/>
    <w:rsid w:val="001D74EB"/>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BEA"/>
    <w:rsid w:val="0020327F"/>
    <w:rsid w:val="00203A34"/>
    <w:rsid w:val="00203F96"/>
    <w:rsid w:val="002041BF"/>
    <w:rsid w:val="002044A5"/>
    <w:rsid w:val="00204831"/>
    <w:rsid w:val="00204E32"/>
    <w:rsid w:val="002050C4"/>
    <w:rsid w:val="0020640E"/>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D4"/>
    <w:rsid w:val="00220EAB"/>
    <w:rsid w:val="00221404"/>
    <w:rsid w:val="002221C0"/>
    <w:rsid w:val="002224DB"/>
    <w:rsid w:val="00223FCB"/>
    <w:rsid w:val="0022451F"/>
    <w:rsid w:val="0022455D"/>
    <w:rsid w:val="002245DE"/>
    <w:rsid w:val="00224CC9"/>
    <w:rsid w:val="0022523C"/>
    <w:rsid w:val="002252C3"/>
    <w:rsid w:val="00225343"/>
    <w:rsid w:val="0022591B"/>
    <w:rsid w:val="00225B86"/>
    <w:rsid w:val="00225C54"/>
    <w:rsid w:val="00226404"/>
    <w:rsid w:val="00226BE1"/>
    <w:rsid w:val="00227027"/>
    <w:rsid w:val="002276E2"/>
    <w:rsid w:val="00227D97"/>
    <w:rsid w:val="00230765"/>
    <w:rsid w:val="00230BDB"/>
    <w:rsid w:val="00231470"/>
    <w:rsid w:val="0023156D"/>
    <w:rsid w:val="00231767"/>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393D"/>
    <w:rsid w:val="00264189"/>
    <w:rsid w:val="00264228"/>
    <w:rsid w:val="00264334"/>
    <w:rsid w:val="0026473E"/>
    <w:rsid w:val="00265521"/>
    <w:rsid w:val="00265C81"/>
    <w:rsid w:val="00266214"/>
    <w:rsid w:val="0026645B"/>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BEF"/>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5BA"/>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A5F"/>
    <w:rsid w:val="002A2B92"/>
    <w:rsid w:val="002A3257"/>
    <w:rsid w:val="002A37EE"/>
    <w:rsid w:val="002A3FC3"/>
    <w:rsid w:val="002A4063"/>
    <w:rsid w:val="002A41E8"/>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29B"/>
    <w:rsid w:val="002C0976"/>
    <w:rsid w:val="002C1174"/>
    <w:rsid w:val="002C151A"/>
    <w:rsid w:val="002C17D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908"/>
    <w:rsid w:val="002D3A10"/>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9A8"/>
    <w:rsid w:val="002E1D24"/>
    <w:rsid w:val="002E2A11"/>
    <w:rsid w:val="002E2B4D"/>
    <w:rsid w:val="002E368E"/>
    <w:rsid w:val="002E3791"/>
    <w:rsid w:val="002E4943"/>
    <w:rsid w:val="002E659A"/>
    <w:rsid w:val="002E689B"/>
    <w:rsid w:val="002E7003"/>
    <w:rsid w:val="002E7289"/>
    <w:rsid w:val="002E7CAE"/>
    <w:rsid w:val="002E7F8F"/>
    <w:rsid w:val="002F07A4"/>
    <w:rsid w:val="002F1868"/>
    <w:rsid w:val="002F2771"/>
    <w:rsid w:val="002F2F73"/>
    <w:rsid w:val="002F2FCD"/>
    <w:rsid w:val="002F37A9"/>
    <w:rsid w:val="002F3C33"/>
    <w:rsid w:val="002F4AE1"/>
    <w:rsid w:val="002F4BBF"/>
    <w:rsid w:val="002F5609"/>
    <w:rsid w:val="002F585B"/>
    <w:rsid w:val="002F5AFC"/>
    <w:rsid w:val="002F5E42"/>
    <w:rsid w:val="002F64D3"/>
    <w:rsid w:val="002F6CB0"/>
    <w:rsid w:val="002F6E9C"/>
    <w:rsid w:val="002F6EF2"/>
    <w:rsid w:val="002F771F"/>
    <w:rsid w:val="002F784D"/>
    <w:rsid w:val="003001B2"/>
    <w:rsid w:val="003003EF"/>
    <w:rsid w:val="003003F3"/>
    <w:rsid w:val="003005DF"/>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20177"/>
    <w:rsid w:val="003203ED"/>
    <w:rsid w:val="0032130F"/>
    <w:rsid w:val="00322820"/>
    <w:rsid w:val="00322C9F"/>
    <w:rsid w:val="003233E6"/>
    <w:rsid w:val="00324135"/>
    <w:rsid w:val="003242DD"/>
    <w:rsid w:val="0032488C"/>
    <w:rsid w:val="00324AA1"/>
    <w:rsid w:val="00324D23"/>
    <w:rsid w:val="00324FE2"/>
    <w:rsid w:val="00325768"/>
    <w:rsid w:val="00325884"/>
    <w:rsid w:val="00325F35"/>
    <w:rsid w:val="003260A9"/>
    <w:rsid w:val="003267DA"/>
    <w:rsid w:val="0033092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CF8"/>
    <w:rsid w:val="00336BDA"/>
    <w:rsid w:val="00337135"/>
    <w:rsid w:val="0034027D"/>
    <w:rsid w:val="00340CA8"/>
    <w:rsid w:val="00341047"/>
    <w:rsid w:val="0034106C"/>
    <w:rsid w:val="0034166C"/>
    <w:rsid w:val="003419A8"/>
    <w:rsid w:val="00342BD7"/>
    <w:rsid w:val="00343C63"/>
    <w:rsid w:val="0034447A"/>
    <w:rsid w:val="00345B09"/>
    <w:rsid w:val="00345D2B"/>
    <w:rsid w:val="00346662"/>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380"/>
    <w:rsid w:val="00360259"/>
    <w:rsid w:val="003602D9"/>
    <w:rsid w:val="0036066A"/>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D9B"/>
    <w:rsid w:val="00366E87"/>
    <w:rsid w:val="0036722D"/>
    <w:rsid w:val="003673AE"/>
    <w:rsid w:val="00367B02"/>
    <w:rsid w:val="00370240"/>
    <w:rsid w:val="00370C16"/>
    <w:rsid w:val="00370E47"/>
    <w:rsid w:val="00371062"/>
    <w:rsid w:val="00372AAF"/>
    <w:rsid w:val="0037331A"/>
    <w:rsid w:val="00373969"/>
    <w:rsid w:val="003742AC"/>
    <w:rsid w:val="003744CE"/>
    <w:rsid w:val="00374F8B"/>
    <w:rsid w:val="0037537B"/>
    <w:rsid w:val="00375719"/>
    <w:rsid w:val="00375940"/>
    <w:rsid w:val="0037673C"/>
    <w:rsid w:val="003768AA"/>
    <w:rsid w:val="00376B0A"/>
    <w:rsid w:val="0037719F"/>
    <w:rsid w:val="00377CE1"/>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86CA1"/>
    <w:rsid w:val="003905DD"/>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90F"/>
    <w:rsid w:val="00396C06"/>
    <w:rsid w:val="0039725F"/>
    <w:rsid w:val="00397568"/>
    <w:rsid w:val="00397827"/>
    <w:rsid w:val="003978A8"/>
    <w:rsid w:val="003A0DAE"/>
    <w:rsid w:val="003A199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65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51"/>
    <w:rsid w:val="003C2702"/>
    <w:rsid w:val="003C2907"/>
    <w:rsid w:val="003C2AE0"/>
    <w:rsid w:val="003C3076"/>
    <w:rsid w:val="003C359F"/>
    <w:rsid w:val="003C4FFF"/>
    <w:rsid w:val="003C62E9"/>
    <w:rsid w:val="003C62ED"/>
    <w:rsid w:val="003C6C78"/>
    <w:rsid w:val="003C6D1B"/>
    <w:rsid w:val="003C6E0C"/>
    <w:rsid w:val="003C733E"/>
    <w:rsid w:val="003C7806"/>
    <w:rsid w:val="003D109F"/>
    <w:rsid w:val="003D2478"/>
    <w:rsid w:val="003D2CD5"/>
    <w:rsid w:val="003D3A38"/>
    <w:rsid w:val="003D41C3"/>
    <w:rsid w:val="003D4406"/>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4D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FEF"/>
    <w:rsid w:val="003F77C3"/>
    <w:rsid w:val="004000E8"/>
    <w:rsid w:val="004003C2"/>
    <w:rsid w:val="00400749"/>
    <w:rsid w:val="004008B0"/>
    <w:rsid w:val="00402353"/>
    <w:rsid w:val="0040255D"/>
    <w:rsid w:val="004028A6"/>
    <w:rsid w:val="00402924"/>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4E9"/>
    <w:rsid w:val="0041258E"/>
    <w:rsid w:val="0041263E"/>
    <w:rsid w:val="0041384A"/>
    <w:rsid w:val="00413AAC"/>
    <w:rsid w:val="00413FEF"/>
    <w:rsid w:val="00414AB1"/>
    <w:rsid w:val="00414C64"/>
    <w:rsid w:val="00415776"/>
    <w:rsid w:val="00415E8A"/>
    <w:rsid w:val="00416DDF"/>
    <w:rsid w:val="00416EC3"/>
    <w:rsid w:val="00417A12"/>
    <w:rsid w:val="00420230"/>
    <w:rsid w:val="00420A99"/>
    <w:rsid w:val="00421105"/>
    <w:rsid w:val="00421616"/>
    <w:rsid w:val="0042167F"/>
    <w:rsid w:val="00421D50"/>
    <w:rsid w:val="00421EE6"/>
    <w:rsid w:val="00421F66"/>
    <w:rsid w:val="00422D12"/>
    <w:rsid w:val="004230C6"/>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6E3A"/>
    <w:rsid w:val="00427248"/>
    <w:rsid w:val="00427772"/>
    <w:rsid w:val="00431342"/>
    <w:rsid w:val="004319AA"/>
    <w:rsid w:val="00431A9F"/>
    <w:rsid w:val="00432669"/>
    <w:rsid w:val="004328D6"/>
    <w:rsid w:val="0043299F"/>
    <w:rsid w:val="00432F94"/>
    <w:rsid w:val="00433752"/>
    <w:rsid w:val="00433CB2"/>
    <w:rsid w:val="004345C8"/>
    <w:rsid w:val="0043473D"/>
    <w:rsid w:val="00434E58"/>
    <w:rsid w:val="00434ED0"/>
    <w:rsid w:val="0043604B"/>
    <w:rsid w:val="00436A0A"/>
    <w:rsid w:val="00437447"/>
    <w:rsid w:val="00440C67"/>
    <w:rsid w:val="004410B9"/>
    <w:rsid w:val="00441829"/>
    <w:rsid w:val="00441A92"/>
    <w:rsid w:val="004427DC"/>
    <w:rsid w:val="00442A5F"/>
    <w:rsid w:val="00443C63"/>
    <w:rsid w:val="00444A0E"/>
    <w:rsid w:val="00444B1D"/>
    <w:rsid w:val="00444F56"/>
    <w:rsid w:val="004452C3"/>
    <w:rsid w:val="00445828"/>
    <w:rsid w:val="0044585C"/>
    <w:rsid w:val="004459BD"/>
    <w:rsid w:val="004459C8"/>
    <w:rsid w:val="00446488"/>
    <w:rsid w:val="00446A99"/>
    <w:rsid w:val="0044705A"/>
    <w:rsid w:val="004475BC"/>
    <w:rsid w:val="00447BC3"/>
    <w:rsid w:val="00450214"/>
    <w:rsid w:val="00450677"/>
    <w:rsid w:val="0045075D"/>
    <w:rsid w:val="00450E98"/>
    <w:rsid w:val="004513C9"/>
    <w:rsid w:val="004517AA"/>
    <w:rsid w:val="00452CAC"/>
    <w:rsid w:val="0045333D"/>
    <w:rsid w:val="0045334A"/>
    <w:rsid w:val="004537E0"/>
    <w:rsid w:val="00453980"/>
    <w:rsid w:val="004545AE"/>
    <w:rsid w:val="004555E3"/>
    <w:rsid w:val="00455D0D"/>
    <w:rsid w:val="00455E5B"/>
    <w:rsid w:val="0045606C"/>
    <w:rsid w:val="0045630F"/>
    <w:rsid w:val="00456425"/>
    <w:rsid w:val="00456D12"/>
    <w:rsid w:val="00457565"/>
    <w:rsid w:val="00457B71"/>
    <w:rsid w:val="00457E1C"/>
    <w:rsid w:val="00460D15"/>
    <w:rsid w:val="00461028"/>
    <w:rsid w:val="004616E7"/>
    <w:rsid w:val="00461892"/>
    <w:rsid w:val="0046263C"/>
    <w:rsid w:val="00462C36"/>
    <w:rsid w:val="0046493F"/>
    <w:rsid w:val="00465F8B"/>
    <w:rsid w:val="004661B2"/>
    <w:rsid w:val="004669E2"/>
    <w:rsid w:val="00466F5E"/>
    <w:rsid w:val="00466FFC"/>
    <w:rsid w:val="00470233"/>
    <w:rsid w:val="00470334"/>
    <w:rsid w:val="00470B4B"/>
    <w:rsid w:val="00470C2E"/>
    <w:rsid w:val="00470C31"/>
    <w:rsid w:val="0047171E"/>
    <w:rsid w:val="0047271B"/>
    <w:rsid w:val="00472CF7"/>
    <w:rsid w:val="00472FB6"/>
    <w:rsid w:val="004734D0"/>
    <w:rsid w:val="00473BE8"/>
    <w:rsid w:val="00473DCE"/>
    <w:rsid w:val="0047400F"/>
    <w:rsid w:val="004751F6"/>
    <w:rsid w:val="004754DA"/>
    <w:rsid w:val="0047556B"/>
    <w:rsid w:val="004759C4"/>
    <w:rsid w:val="00476675"/>
    <w:rsid w:val="00476AA1"/>
    <w:rsid w:val="0047720E"/>
    <w:rsid w:val="00477493"/>
    <w:rsid w:val="00477768"/>
    <w:rsid w:val="004804AB"/>
    <w:rsid w:val="0048061C"/>
    <w:rsid w:val="004809E0"/>
    <w:rsid w:val="00480ACB"/>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5043"/>
    <w:rsid w:val="0049548A"/>
    <w:rsid w:val="00496498"/>
    <w:rsid w:val="004964F1"/>
    <w:rsid w:val="00496E03"/>
    <w:rsid w:val="00496FBF"/>
    <w:rsid w:val="0049704C"/>
    <w:rsid w:val="00497314"/>
    <w:rsid w:val="004974EB"/>
    <w:rsid w:val="004977AA"/>
    <w:rsid w:val="004978F8"/>
    <w:rsid w:val="00497C80"/>
    <w:rsid w:val="004A0373"/>
    <w:rsid w:val="004A059A"/>
    <w:rsid w:val="004A1384"/>
    <w:rsid w:val="004A1610"/>
    <w:rsid w:val="004A16BC"/>
    <w:rsid w:val="004A27DF"/>
    <w:rsid w:val="004A2B94"/>
    <w:rsid w:val="004A2D47"/>
    <w:rsid w:val="004A326C"/>
    <w:rsid w:val="004A3A69"/>
    <w:rsid w:val="004A4A51"/>
    <w:rsid w:val="004A5256"/>
    <w:rsid w:val="004A574C"/>
    <w:rsid w:val="004A5B2A"/>
    <w:rsid w:val="004A614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683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071"/>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5719"/>
    <w:rsid w:val="004F631B"/>
    <w:rsid w:val="004F6322"/>
    <w:rsid w:val="004F659D"/>
    <w:rsid w:val="004F66A7"/>
    <w:rsid w:val="004F735E"/>
    <w:rsid w:val="004F7A98"/>
    <w:rsid w:val="00500B52"/>
    <w:rsid w:val="00500E21"/>
    <w:rsid w:val="005011FB"/>
    <w:rsid w:val="00501798"/>
    <w:rsid w:val="0050268E"/>
    <w:rsid w:val="0050318E"/>
    <w:rsid w:val="00504512"/>
    <w:rsid w:val="00504B67"/>
    <w:rsid w:val="00504D78"/>
    <w:rsid w:val="00506557"/>
    <w:rsid w:val="0050677A"/>
    <w:rsid w:val="00506849"/>
    <w:rsid w:val="00506D5C"/>
    <w:rsid w:val="00507194"/>
    <w:rsid w:val="00507E8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63"/>
    <w:rsid w:val="005464F6"/>
    <w:rsid w:val="005465A6"/>
    <w:rsid w:val="00546970"/>
    <w:rsid w:val="00546D33"/>
    <w:rsid w:val="00546F3E"/>
    <w:rsid w:val="005473F4"/>
    <w:rsid w:val="00547601"/>
    <w:rsid w:val="00547FF5"/>
    <w:rsid w:val="00551810"/>
    <w:rsid w:val="0055386A"/>
    <w:rsid w:val="00554164"/>
    <w:rsid w:val="0055446D"/>
    <w:rsid w:val="00554D8B"/>
    <w:rsid w:val="00554E19"/>
    <w:rsid w:val="00555048"/>
    <w:rsid w:val="0055688F"/>
    <w:rsid w:val="005574AF"/>
    <w:rsid w:val="005577C0"/>
    <w:rsid w:val="00560C31"/>
    <w:rsid w:val="0056121F"/>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2E1D"/>
    <w:rsid w:val="0058365E"/>
    <w:rsid w:val="00583A35"/>
    <w:rsid w:val="00583F8C"/>
    <w:rsid w:val="00585C6A"/>
    <w:rsid w:val="00585E0D"/>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8DB"/>
    <w:rsid w:val="00595C26"/>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24F7"/>
    <w:rsid w:val="005A47CD"/>
    <w:rsid w:val="005A4A47"/>
    <w:rsid w:val="005A561A"/>
    <w:rsid w:val="005A5838"/>
    <w:rsid w:val="005A6049"/>
    <w:rsid w:val="005A6075"/>
    <w:rsid w:val="005A662D"/>
    <w:rsid w:val="005A6991"/>
    <w:rsid w:val="005A752F"/>
    <w:rsid w:val="005B0105"/>
    <w:rsid w:val="005B0595"/>
    <w:rsid w:val="005B0BA9"/>
    <w:rsid w:val="005B0E9B"/>
    <w:rsid w:val="005B0EED"/>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2DA"/>
    <w:rsid w:val="005C1EF8"/>
    <w:rsid w:val="005C2555"/>
    <w:rsid w:val="005C2834"/>
    <w:rsid w:val="005C37F3"/>
    <w:rsid w:val="005C42CB"/>
    <w:rsid w:val="005C433B"/>
    <w:rsid w:val="005C4E57"/>
    <w:rsid w:val="005C56CA"/>
    <w:rsid w:val="005C61AC"/>
    <w:rsid w:val="005C65B6"/>
    <w:rsid w:val="005C6D52"/>
    <w:rsid w:val="005C6E03"/>
    <w:rsid w:val="005C74FB"/>
    <w:rsid w:val="005C75B3"/>
    <w:rsid w:val="005C76FB"/>
    <w:rsid w:val="005C7D19"/>
    <w:rsid w:val="005D030D"/>
    <w:rsid w:val="005D07B3"/>
    <w:rsid w:val="005D0E12"/>
    <w:rsid w:val="005D1602"/>
    <w:rsid w:val="005D28DF"/>
    <w:rsid w:val="005D2A99"/>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D40"/>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6C1D"/>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2648"/>
    <w:rsid w:val="00613257"/>
    <w:rsid w:val="00614994"/>
    <w:rsid w:val="006151D2"/>
    <w:rsid w:val="00615318"/>
    <w:rsid w:val="006165C1"/>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9FC"/>
    <w:rsid w:val="006372FB"/>
    <w:rsid w:val="0063747A"/>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242"/>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DE"/>
    <w:rsid w:val="00653FB4"/>
    <w:rsid w:val="00655733"/>
    <w:rsid w:val="00655ACD"/>
    <w:rsid w:val="00655CAD"/>
    <w:rsid w:val="00655CF7"/>
    <w:rsid w:val="006561F1"/>
    <w:rsid w:val="00656776"/>
    <w:rsid w:val="0065683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935"/>
    <w:rsid w:val="00685EAF"/>
    <w:rsid w:val="00685F6F"/>
    <w:rsid w:val="0068608B"/>
    <w:rsid w:val="006867A6"/>
    <w:rsid w:val="00686917"/>
    <w:rsid w:val="006874C8"/>
    <w:rsid w:val="006878E0"/>
    <w:rsid w:val="006903B9"/>
    <w:rsid w:val="006906DB"/>
    <w:rsid w:val="006909AE"/>
    <w:rsid w:val="00691A2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DF1"/>
    <w:rsid w:val="006B2EEB"/>
    <w:rsid w:val="006B3237"/>
    <w:rsid w:val="006B3930"/>
    <w:rsid w:val="006B3DBE"/>
    <w:rsid w:val="006B3E96"/>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3D48"/>
    <w:rsid w:val="006C405C"/>
    <w:rsid w:val="006C4E5C"/>
    <w:rsid w:val="006C518F"/>
    <w:rsid w:val="006C545C"/>
    <w:rsid w:val="006C58DF"/>
    <w:rsid w:val="006C59FF"/>
    <w:rsid w:val="006C5B25"/>
    <w:rsid w:val="006C5EC9"/>
    <w:rsid w:val="006C6032"/>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990"/>
    <w:rsid w:val="006D6F08"/>
    <w:rsid w:val="006D74BE"/>
    <w:rsid w:val="006D79AB"/>
    <w:rsid w:val="006D7DA7"/>
    <w:rsid w:val="006E0100"/>
    <w:rsid w:val="006E062C"/>
    <w:rsid w:val="006E2336"/>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1FCB"/>
    <w:rsid w:val="006F2504"/>
    <w:rsid w:val="006F341D"/>
    <w:rsid w:val="006F3B3A"/>
    <w:rsid w:val="006F43CD"/>
    <w:rsid w:val="006F487D"/>
    <w:rsid w:val="006F4C1B"/>
    <w:rsid w:val="006F58D4"/>
    <w:rsid w:val="006F5BC8"/>
    <w:rsid w:val="006F5C9A"/>
    <w:rsid w:val="006F5CAA"/>
    <w:rsid w:val="006F71DC"/>
    <w:rsid w:val="006F796C"/>
    <w:rsid w:val="006F7B5A"/>
    <w:rsid w:val="006F7BC8"/>
    <w:rsid w:val="00700142"/>
    <w:rsid w:val="00700998"/>
    <w:rsid w:val="007017DC"/>
    <w:rsid w:val="00701A05"/>
    <w:rsid w:val="00701C79"/>
    <w:rsid w:val="00701CC8"/>
    <w:rsid w:val="00702402"/>
    <w:rsid w:val="007026E7"/>
    <w:rsid w:val="007028CD"/>
    <w:rsid w:val="00703123"/>
    <w:rsid w:val="0070346E"/>
    <w:rsid w:val="00703660"/>
    <w:rsid w:val="00704647"/>
    <w:rsid w:val="00704736"/>
    <w:rsid w:val="00704EDB"/>
    <w:rsid w:val="007057B1"/>
    <w:rsid w:val="00705BC2"/>
    <w:rsid w:val="00705D94"/>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83"/>
    <w:rsid w:val="007161DA"/>
    <w:rsid w:val="007163B5"/>
    <w:rsid w:val="00717413"/>
    <w:rsid w:val="007200DB"/>
    <w:rsid w:val="00720CB6"/>
    <w:rsid w:val="00721E95"/>
    <w:rsid w:val="00722CE1"/>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44B"/>
    <w:rsid w:val="007427AE"/>
    <w:rsid w:val="00743655"/>
    <w:rsid w:val="007445A0"/>
    <w:rsid w:val="007451E7"/>
    <w:rsid w:val="0074524B"/>
    <w:rsid w:val="00746608"/>
    <w:rsid w:val="00746A6B"/>
    <w:rsid w:val="00746CE2"/>
    <w:rsid w:val="00746EAC"/>
    <w:rsid w:val="007471D5"/>
    <w:rsid w:val="007474A3"/>
    <w:rsid w:val="00747D8B"/>
    <w:rsid w:val="00751228"/>
    <w:rsid w:val="00752C50"/>
    <w:rsid w:val="007540AD"/>
    <w:rsid w:val="007543CB"/>
    <w:rsid w:val="007554EE"/>
    <w:rsid w:val="00755EC7"/>
    <w:rsid w:val="00756F2A"/>
    <w:rsid w:val="007571E1"/>
    <w:rsid w:val="007575D7"/>
    <w:rsid w:val="00757F5E"/>
    <w:rsid w:val="007602E4"/>
    <w:rsid w:val="007604B2"/>
    <w:rsid w:val="00760BD3"/>
    <w:rsid w:val="00760C05"/>
    <w:rsid w:val="00760FBD"/>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3C4"/>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2EC"/>
    <w:rsid w:val="007A6495"/>
    <w:rsid w:val="007A6F2F"/>
    <w:rsid w:val="007A7053"/>
    <w:rsid w:val="007B29DB"/>
    <w:rsid w:val="007B3D2D"/>
    <w:rsid w:val="007B437F"/>
    <w:rsid w:val="007B485F"/>
    <w:rsid w:val="007B50AE"/>
    <w:rsid w:val="007B51DF"/>
    <w:rsid w:val="007B5907"/>
    <w:rsid w:val="007B5C47"/>
    <w:rsid w:val="007B6B74"/>
    <w:rsid w:val="007B75D5"/>
    <w:rsid w:val="007B7875"/>
    <w:rsid w:val="007C0476"/>
    <w:rsid w:val="007C05DD"/>
    <w:rsid w:val="007C1013"/>
    <w:rsid w:val="007C13CB"/>
    <w:rsid w:val="007C19C1"/>
    <w:rsid w:val="007C22DA"/>
    <w:rsid w:val="007C28B9"/>
    <w:rsid w:val="007C2B96"/>
    <w:rsid w:val="007C2C6D"/>
    <w:rsid w:val="007C2E0D"/>
    <w:rsid w:val="007C2E46"/>
    <w:rsid w:val="007C3D18"/>
    <w:rsid w:val="007C459E"/>
    <w:rsid w:val="007C4B39"/>
    <w:rsid w:val="007C60BF"/>
    <w:rsid w:val="007C61AB"/>
    <w:rsid w:val="007C6A07"/>
    <w:rsid w:val="007C75A1"/>
    <w:rsid w:val="007C77A5"/>
    <w:rsid w:val="007D0217"/>
    <w:rsid w:val="007D04E5"/>
    <w:rsid w:val="007D08CC"/>
    <w:rsid w:val="007D1E22"/>
    <w:rsid w:val="007D239A"/>
    <w:rsid w:val="007D261C"/>
    <w:rsid w:val="007D28AC"/>
    <w:rsid w:val="007D311A"/>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5F47"/>
    <w:rsid w:val="007E7091"/>
    <w:rsid w:val="007E7475"/>
    <w:rsid w:val="007F12B6"/>
    <w:rsid w:val="007F1726"/>
    <w:rsid w:val="007F1FEA"/>
    <w:rsid w:val="007F2363"/>
    <w:rsid w:val="007F3F4A"/>
    <w:rsid w:val="007F488C"/>
    <w:rsid w:val="007F4904"/>
    <w:rsid w:val="007F5988"/>
    <w:rsid w:val="007F5AE2"/>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BF2"/>
    <w:rsid w:val="008205AC"/>
    <w:rsid w:val="00820715"/>
    <w:rsid w:val="008213E6"/>
    <w:rsid w:val="008216C3"/>
    <w:rsid w:val="00821960"/>
    <w:rsid w:val="00821C42"/>
    <w:rsid w:val="00822ED0"/>
    <w:rsid w:val="008235DB"/>
    <w:rsid w:val="008240DA"/>
    <w:rsid w:val="0082461E"/>
    <w:rsid w:val="00824AB4"/>
    <w:rsid w:val="00825C42"/>
    <w:rsid w:val="00825D25"/>
    <w:rsid w:val="00825D9F"/>
    <w:rsid w:val="00825EEF"/>
    <w:rsid w:val="00825F51"/>
    <w:rsid w:val="00826FF8"/>
    <w:rsid w:val="00827917"/>
    <w:rsid w:val="00827CAB"/>
    <w:rsid w:val="00827D6F"/>
    <w:rsid w:val="00830117"/>
    <w:rsid w:val="00830677"/>
    <w:rsid w:val="00830E87"/>
    <w:rsid w:val="0083207E"/>
    <w:rsid w:val="008326C1"/>
    <w:rsid w:val="008328DA"/>
    <w:rsid w:val="00832DAF"/>
    <w:rsid w:val="0083391C"/>
    <w:rsid w:val="0083431E"/>
    <w:rsid w:val="00834C82"/>
    <w:rsid w:val="0083565C"/>
    <w:rsid w:val="00835837"/>
    <w:rsid w:val="00836E6E"/>
    <w:rsid w:val="008376AC"/>
    <w:rsid w:val="0083778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A1F"/>
    <w:rsid w:val="00847D83"/>
    <w:rsid w:val="008500C9"/>
    <w:rsid w:val="00851238"/>
    <w:rsid w:val="00851C3F"/>
    <w:rsid w:val="008529CC"/>
    <w:rsid w:val="0085414F"/>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165"/>
    <w:rsid w:val="00870369"/>
    <w:rsid w:val="0087055F"/>
    <w:rsid w:val="008705D4"/>
    <w:rsid w:val="008706D4"/>
    <w:rsid w:val="00870F8A"/>
    <w:rsid w:val="008719A4"/>
    <w:rsid w:val="00871B7C"/>
    <w:rsid w:val="00871D23"/>
    <w:rsid w:val="00871D26"/>
    <w:rsid w:val="00871FBC"/>
    <w:rsid w:val="008724EC"/>
    <w:rsid w:val="00872DD4"/>
    <w:rsid w:val="00872DF0"/>
    <w:rsid w:val="00872E99"/>
    <w:rsid w:val="00872F19"/>
    <w:rsid w:val="008735D7"/>
    <w:rsid w:val="00873921"/>
    <w:rsid w:val="008739E4"/>
    <w:rsid w:val="00874312"/>
    <w:rsid w:val="0087437C"/>
    <w:rsid w:val="008743D3"/>
    <w:rsid w:val="008759A0"/>
    <w:rsid w:val="008759FD"/>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D00"/>
    <w:rsid w:val="00886D44"/>
    <w:rsid w:val="00886F61"/>
    <w:rsid w:val="00887B43"/>
    <w:rsid w:val="008907CA"/>
    <w:rsid w:val="008909C9"/>
    <w:rsid w:val="00891245"/>
    <w:rsid w:val="008913FE"/>
    <w:rsid w:val="00891524"/>
    <w:rsid w:val="00891C20"/>
    <w:rsid w:val="00891DA1"/>
    <w:rsid w:val="0089266D"/>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8E"/>
    <w:rsid w:val="008A4275"/>
    <w:rsid w:val="008A44B8"/>
    <w:rsid w:val="008A4796"/>
    <w:rsid w:val="008A4944"/>
    <w:rsid w:val="008A4C51"/>
    <w:rsid w:val="008A4E29"/>
    <w:rsid w:val="008A4F62"/>
    <w:rsid w:val="008A51A8"/>
    <w:rsid w:val="008A547F"/>
    <w:rsid w:val="008A54C7"/>
    <w:rsid w:val="008A620C"/>
    <w:rsid w:val="008A646C"/>
    <w:rsid w:val="008A75B3"/>
    <w:rsid w:val="008A76D3"/>
    <w:rsid w:val="008A77D8"/>
    <w:rsid w:val="008B0483"/>
    <w:rsid w:val="008B120C"/>
    <w:rsid w:val="008B2932"/>
    <w:rsid w:val="008B45A3"/>
    <w:rsid w:val="008B4D4B"/>
    <w:rsid w:val="008B5156"/>
    <w:rsid w:val="008B51A0"/>
    <w:rsid w:val="008B592A"/>
    <w:rsid w:val="008B5D1A"/>
    <w:rsid w:val="008B5F27"/>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6DE"/>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7E48"/>
    <w:rsid w:val="00907F4E"/>
    <w:rsid w:val="00910390"/>
    <w:rsid w:val="00910B7D"/>
    <w:rsid w:val="00911DFB"/>
    <w:rsid w:val="009121B5"/>
    <w:rsid w:val="009125E0"/>
    <w:rsid w:val="00912CFB"/>
    <w:rsid w:val="009132C6"/>
    <w:rsid w:val="0091386C"/>
    <w:rsid w:val="009139D9"/>
    <w:rsid w:val="00913A43"/>
    <w:rsid w:val="00913C79"/>
    <w:rsid w:val="00913D7D"/>
    <w:rsid w:val="00914233"/>
    <w:rsid w:val="009148D2"/>
    <w:rsid w:val="00914AD8"/>
    <w:rsid w:val="00914BC0"/>
    <w:rsid w:val="00914CC7"/>
    <w:rsid w:val="009152A4"/>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6"/>
    <w:rsid w:val="0092533B"/>
    <w:rsid w:val="0092560F"/>
    <w:rsid w:val="00925878"/>
    <w:rsid w:val="00925CBD"/>
    <w:rsid w:val="00927AAE"/>
    <w:rsid w:val="00931BD9"/>
    <w:rsid w:val="00932130"/>
    <w:rsid w:val="00932952"/>
    <w:rsid w:val="00933367"/>
    <w:rsid w:val="00933E80"/>
    <w:rsid w:val="00934396"/>
    <w:rsid w:val="009349BB"/>
    <w:rsid w:val="00935A7F"/>
    <w:rsid w:val="00936944"/>
    <w:rsid w:val="00936CD0"/>
    <w:rsid w:val="00940C00"/>
    <w:rsid w:val="00940D6D"/>
    <w:rsid w:val="00941636"/>
    <w:rsid w:val="00942743"/>
    <w:rsid w:val="00942B70"/>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2ED"/>
    <w:rsid w:val="0095092C"/>
    <w:rsid w:val="00950AE1"/>
    <w:rsid w:val="00950DE7"/>
    <w:rsid w:val="00951A64"/>
    <w:rsid w:val="00951CCA"/>
    <w:rsid w:val="00951FE9"/>
    <w:rsid w:val="0095278F"/>
    <w:rsid w:val="00953098"/>
    <w:rsid w:val="00953637"/>
    <w:rsid w:val="00953920"/>
    <w:rsid w:val="00953B78"/>
    <w:rsid w:val="00953D47"/>
    <w:rsid w:val="00954090"/>
    <w:rsid w:val="009541BE"/>
    <w:rsid w:val="0095461F"/>
    <w:rsid w:val="00954663"/>
    <w:rsid w:val="00954F7B"/>
    <w:rsid w:val="009559ED"/>
    <w:rsid w:val="0095681E"/>
    <w:rsid w:val="00956901"/>
    <w:rsid w:val="00956A77"/>
    <w:rsid w:val="009572D4"/>
    <w:rsid w:val="009606A4"/>
    <w:rsid w:val="009615FF"/>
    <w:rsid w:val="00961921"/>
    <w:rsid w:val="0096211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825"/>
    <w:rsid w:val="009713D9"/>
    <w:rsid w:val="00971837"/>
    <w:rsid w:val="0097188B"/>
    <w:rsid w:val="00971A83"/>
    <w:rsid w:val="00971CA8"/>
    <w:rsid w:val="00971F08"/>
    <w:rsid w:val="00972109"/>
    <w:rsid w:val="009727F4"/>
    <w:rsid w:val="00972E1B"/>
    <w:rsid w:val="00973038"/>
    <w:rsid w:val="00973671"/>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67C3"/>
    <w:rsid w:val="009870B6"/>
    <w:rsid w:val="00987F9C"/>
    <w:rsid w:val="009900E5"/>
    <w:rsid w:val="00990194"/>
    <w:rsid w:val="00990630"/>
    <w:rsid w:val="0099093F"/>
    <w:rsid w:val="00990B5A"/>
    <w:rsid w:val="00991761"/>
    <w:rsid w:val="0099235B"/>
    <w:rsid w:val="0099287F"/>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355"/>
    <w:rsid w:val="009B396D"/>
    <w:rsid w:val="009B3AC2"/>
    <w:rsid w:val="009B3BD4"/>
    <w:rsid w:val="009B4103"/>
    <w:rsid w:val="009B44CE"/>
    <w:rsid w:val="009B45BC"/>
    <w:rsid w:val="009B4A4D"/>
    <w:rsid w:val="009B4DF4"/>
    <w:rsid w:val="009B4E5C"/>
    <w:rsid w:val="009B552A"/>
    <w:rsid w:val="009B564E"/>
    <w:rsid w:val="009B63E2"/>
    <w:rsid w:val="009B6662"/>
    <w:rsid w:val="009B6F63"/>
    <w:rsid w:val="009B6F97"/>
    <w:rsid w:val="009B7AA5"/>
    <w:rsid w:val="009B7ADC"/>
    <w:rsid w:val="009B7B75"/>
    <w:rsid w:val="009B7E87"/>
    <w:rsid w:val="009C0587"/>
    <w:rsid w:val="009C13E7"/>
    <w:rsid w:val="009C273D"/>
    <w:rsid w:val="009C2DAB"/>
    <w:rsid w:val="009C30B2"/>
    <w:rsid w:val="009C403E"/>
    <w:rsid w:val="009C4923"/>
    <w:rsid w:val="009C5410"/>
    <w:rsid w:val="009C5948"/>
    <w:rsid w:val="009C5A31"/>
    <w:rsid w:val="009C62EF"/>
    <w:rsid w:val="009C6698"/>
    <w:rsid w:val="009C742A"/>
    <w:rsid w:val="009C78AC"/>
    <w:rsid w:val="009D03D1"/>
    <w:rsid w:val="009D111B"/>
    <w:rsid w:val="009D1829"/>
    <w:rsid w:val="009D1E0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ED0"/>
    <w:rsid w:val="009F753B"/>
    <w:rsid w:val="009F7BDB"/>
    <w:rsid w:val="009F7C5C"/>
    <w:rsid w:val="009F7DAD"/>
    <w:rsid w:val="00A00254"/>
    <w:rsid w:val="00A0026D"/>
    <w:rsid w:val="00A0039D"/>
    <w:rsid w:val="00A021CA"/>
    <w:rsid w:val="00A02D6D"/>
    <w:rsid w:val="00A038C7"/>
    <w:rsid w:val="00A03DC0"/>
    <w:rsid w:val="00A04232"/>
    <w:rsid w:val="00A04367"/>
    <w:rsid w:val="00A047D2"/>
    <w:rsid w:val="00A048A8"/>
    <w:rsid w:val="00A04968"/>
    <w:rsid w:val="00A04DCB"/>
    <w:rsid w:val="00A05B47"/>
    <w:rsid w:val="00A06DB0"/>
    <w:rsid w:val="00A079D6"/>
    <w:rsid w:val="00A10FBB"/>
    <w:rsid w:val="00A110BC"/>
    <w:rsid w:val="00A11BA9"/>
    <w:rsid w:val="00A12492"/>
    <w:rsid w:val="00A12ACE"/>
    <w:rsid w:val="00A13DD6"/>
    <w:rsid w:val="00A13E54"/>
    <w:rsid w:val="00A1420D"/>
    <w:rsid w:val="00A142DB"/>
    <w:rsid w:val="00A142E1"/>
    <w:rsid w:val="00A142EC"/>
    <w:rsid w:val="00A144B1"/>
    <w:rsid w:val="00A147FB"/>
    <w:rsid w:val="00A149B8"/>
    <w:rsid w:val="00A164E3"/>
    <w:rsid w:val="00A16D7C"/>
    <w:rsid w:val="00A16EE6"/>
    <w:rsid w:val="00A17F63"/>
    <w:rsid w:val="00A200EF"/>
    <w:rsid w:val="00A20E4F"/>
    <w:rsid w:val="00A2149F"/>
    <w:rsid w:val="00A214F4"/>
    <w:rsid w:val="00A2162A"/>
    <w:rsid w:val="00A2179F"/>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DE6"/>
    <w:rsid w:val="00A30187"/>
    <w:rsid w:val="00A30C0E"/>
    <w:rsid w:val="00A319C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DE2"/>
    <w:rsid w:val="00A55660"/>
    <w:rsid w:val="00A55754"/>
    <w:rsid w:val="00A55EE6"/>
    <w:rsid w:val="00A56674"/>
    <w:rsid w:val="00A601E5"/>
    <w:rsid w:val="00A60DBF"/>
    <w:rsid w:val="00A6126F"/>
    <w:rsid w:val="00A61499"/>
    <w:rsid w:val="00A617A2"/>
    <w:rsid w:val="00A617F6"/>
    <w:rsid w:val="00A624B8"/>
    <w:rsid w:val="00A62703"/>
    <w:rsid w:val="00A62C1F"/>
    <w:rsid w:val="00A63483"/>
    <w:rsid w:val="00A647D1"/>
    <w:rsid w:val="00A64DD4"/>
    <w:rsid w:val="00A65943"/>
    <w:rsid w:val="00A660AC"/>
    <w:rsid w:val="00A66720"/>
    <w:rsid w:val="00A670EF"/>
    <w:rsid w:val="00A67D49"/>
    <w:rsid w:val="00A67E6C"/>
    <w:rsid w:val="00A71B99"/>
    <w:rsid w:val="00A71E0A"/>
    <w:rsid w:val="00A720BE"/>
    <w:rsid w:val="00A7246D"/>
    <w:rsid w:val="00A72E81"/>
    <w:rsid w:val="00A7304E"/>
    <w:rsid w:val="00A73989"/>
    <w:rsid w:val="00A739D0"/>
    <w:rsid w:val="00A73D7E"/>
    <w:rsid w:val="00A7427C"/>
    <w:rsid w:val="00A746CE"/>
    <w:rsid w:val="00A74F7D"/>
    <w:rsid w:val="00A754EE"/>
    <w:rsid w:val="00A761D4"/>
    <w:rsid w:val="00A773F0"/>
    <w:rsid w:val="00A776B4"/>
    <w:rsid w:val="00A77EC4"/>
    <w:rsid w:val="00A805DD"/>
    <w:rsid w:val="00A80633"/>
    <w:rsid w:val="00A81391"/>
    <w:rsid w:val="00A83B47"/>
    <w:rsid w:val="00A8445F"/>
    <w:rsid w:val="00A852ED"/>
    <w:rsid w:val="00A8531C"/>
    <w:rsid w:val="00A85A38"/>
    <w:rsid w:val="00A85AAD"/>
    <w:rsid w:val="00A85CDE"/>
    <w:rsid w:val="00A85D63"/>
    <w:rsid w:val="00A8722D"/>
    <w:rsid w:val="00A877A9"/>
    <w:rsid w:val="00A90712"/>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D17"/>
    <w:rsid w:val="00AA62F2"/>
    <w:rsid w:val="00AA76CD"/>
    <w:rsid w:val="00AB0338"/>
    <w:rsid w:val="00AB040A"/>
    <w:rsid w:val="00AB04D2"/>
    <w:rsid w:val="00AB0BC8"/>
    <w:rsid w:val="00AB11CA"/>
    <w:rsid w:val="00AB1387"/>
    <w:rsid w:val="00AB14D9"/>
    <w:rsid w:val="00AB19C7"/>
    <w:rsid w:val="00AB1B76"/>
    <w:rsid w:val="00AB1C41"/>
    <w:rsid w:val="00AB1DB8"/>
    <w:rsid w:val="00AB3B29"/>
    <w:rsid w:val="00AB4AB8"/>
    <w:rsid w:val="00AB4BAA"/>
    <w:rsid w:val="00AB5469"/>
    <w:rsid w:val="00AB5587"/>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860"/>
    <w:rsid w:val="00AD748F"/>
    <w:rsid w:val="00AD7ABF"/>
    <w:rsid w:val="00AD7D2A"/>
    <w:rsid w:val="00AD7F4A"/>
    <w:rsid w:val="00AE0416"/>
    <w:rsid w:val="00AE0A60"/>
    <w:rsid w:val="00AE1506"/>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0259"/>
    <w:rsid w:val="00AF1C5D"/>
    <w:rsid w:val="00AF1E22"/>
    <w:rsid w:val="00AF271A"/>
    <w:rsid w:val="00AF2B3D"/>
    <w:rsid w:val="00AF3219"/>
    <w:rsid w:val="00AF42D7"/>
    <w:rsid w:val="00AF474B"/>
    <w:rsid w:val="00AF4AFF"/>
    <w:rsid w:val="00AF6419"/>
    <w:rsid w:val="00AF643F"/>
    <w:rsid w:val="00AF6DA0"/>
    <w:rsid w:val="00AF7C45"/>
    <w:rsid w:val="00B006FE"/>
    <w:rsid w:val="00B007CB"/>
    <w:rsid w:val="00B00A65"/>
    <w:rsid w:val="00B02AA9"/>
    <w:rsid w:val="00B02D93"/>
    <w:rsid w:val="00B02FA3"/>
    <w:rsid w:val="00B03281"/>
    <w:rsid w:val="00B05084"/>
    <w:rsid w:val="00B05379"/>
    <w:rsid w:val="00B05E86"/>
    <w:rsid w:val="00B06103"/>
    <w:rsid w:val="00B06E1A"/>
    <w:rsid w:val="00B10424"/>
    <w:rsid w:val="00B10B64"/>
    <w:rsid w:val="00B10ECB"/>
    <w:rsid w:val="00B10EEB"/>
    <w:rsid w:val="00B11379"/>
    <w:rsid w:val="00B1177A"/>
    <w:rsid w:val="00B11D83"/>
    <w:rsid w:val="00B12447"/>
    <w:rsid w:val="00B132FF"/>
    <w:rsid w:val="00B143FA"/>
    <w:rsid w:val="00B146E4"/>
    <w:rsid w:val="00B15781"/>
    <w:rsid w:val="00B157F9"/>
    <w:rsid w:val="00B159ED"/>
    <w:rsid w:val="00B1644F"/>
    <w:rsid w:val="00B168FB"/>
    <w:rsid w:val="00B169C0"/>
    <w:rsid w:val="00B173FE"/>
    <w:rsid w:val="00B17846"/>
    <w:rsid w:val="00B17D61"/>
    <w:rsid w:val="00B200EB"/>
    <w:rsid w:val="00B20256"/>
    <w:rsid w:val="00B206FF"/>
    <w:rsid w:val="00B20D09"/>
    <w:rsid w:val="00B20D9E"/>
    <w:rsid w:val="00B20DD9"/>
    <w:rsid w:val="00B2131A"/>
    <w:rsid w:val="00B21D5E"/>
    <w:rsid w:val="00B223A0"/>
    <w:rsid w:val="00B22634"/>
    <w:rsid w:val="00B22635"/>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481"/>
    <w:rsid w:val="00B318DF"/>
    <w:rsid w:val="00B31A5E"/>
    <w:rsid w:val="00B32210"/>
    <w:rsid w:val="00B3262E"/>
    <w:rsid w:val="00B32BC1"/>
    <w:rsid w:val="00B337BC"/>
    <w:rsid w:val="00B34A46"/>
    <w:rsid w:val="00B35997"/>
    <w:rsid w:val="00B36F25"/>
    <w:rsid w:val="00B36F3A"/>
    <w:rsid w:val="00B36FD7"/>
    <w:rsid w:val="00B372AA"/>
    <w:rsid w:val="00B402A7"/>
    <w:rsid w:val="00B40445"/>
    <w:rsid w:val="00B40A93"/>
    <w:rsid w:val="00B41888"/>
    <w:rsid w:val="00B44A42"/>
    <w:rsid w:val="00B44B37"/>
    <w:rsid w:val="00B45A52"/>
    <w:rsid w:val="00B45FDC"/>
    <w:rsid w:val="00B46175"/>
    <w:rsid w:val="00B477B8"/>
    <w:rsid w:val="00B47803"/>
    <w:rsid w:val="00B4791A"/>
    <w:rsid w:val="00B47C29"/>
    <w:rsid w:val="00B47D21"/>
    <w:rsid w:val="00B5015E"/>
    <w:rsid w:val="00B51008"/>
    <w:rsid w:val="00B51031"/>
    <w:rsid w:val="00B5198F"/>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173C"/>
    <w:rsid w:val="00B62BEF"/>
    <w:rsid w:val="00B63658"/>
    <w:rsid w:val="00B63B96"/>
    <w:rsid w:val="00B63CEF"/>
    <w:rsid w:val="00B64A5E"/>
    <w:rsid w:val="00B64F44"/>
    <w:rsid w:val="00B66456"/>
    <w:rsid w:val="00B664C7"/>
    <w:rsid w:val="00B66F4E"/>
    <w:rsid w:val="00B7019D"/>
    <w:rsid w:val="00B70F19"/>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8C6"/>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5D8"/>
    <w:rsid w:val="00BE7603"/>
    <w:rsid w:val="00BE78A5"/>
    <w:rsid w:val="00BE78D7"/>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CEE"/>
    <w:rsid w:val="00C10478"/>
    <w:rsid w:val="00C109BC"/>
    <w:rsid w:val="00C11103"/>
    <w:rsid w:val="00C11633"/>
    <w:rsid w:val="00C11E79"/>
    <w:rsid w:val="00C12107"/>
    <w:rsid w:val="00C13962"/>
    <w:rsid w:val="00C14D4B"/>
    <w:rsid w:val="00C154BB"/>
    <w:rsid w:val="00C155E4"/>
    <w:rsid w:val="00C15D1A"/>
    <w:rsid w:val="00C1608A"/>
    <w:rsid w:val="00C16757"/>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397F"/>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4082F"/>
    <w:rsid w:val="00C41535"/>
    <w:rsid w:val="00C41D72"/>
    <w:rsid w:val="00C41EB7"/>
    <w:rsid w:val="00C430DB"/>
    <w:rsid w:val="00C43A6C"/>
    <w:rsid w:val="00C43FCC"/>
    <w:rsid w:val="00C44972"/>
    <w:rsid w:val="00C45739"/>
    <w:rsid w:val="00C45F08"/>
    <w:rsid w:val="00C46B7B"/>
    <w:rsid w:val="00C500B5"/>
    <w:rsid w:val="00C5010D"/>
    <w:rsid w:val="00C503CB"/>
    <w:rsid w:val="00C5097D"/>
    <w:rsid w:val="00C5269D"/>
    <w:rsid w:val="00C52B72"/>
    <w:rsid w:val="00C5300F"/>
    <w:rsid w:val="00C537C2"/>
    <w:rsid w:val="00C53AD2"/>
    <w:rsid w:val="00C53FA7"/>
    <w:rsid w:val="00C54995"/>
    <w:rsid w:val="00C549EE"/>
    <w:rsid w:val="00C54B45"/>
    <w:rsid w:val="00C54D41"/>
    <w:rsid w:val="00C55464"/>
    <w:rsid w:val="00C55D80"/>
    <w:rsid w:val="00C55E1C"/>
    <w:rsid w:val="00C56F9D"/>
    <w:rsid w:val="00C57E2F"/>
    <w:rsid w:val="00C60783"/>
    <w:rsid w:val="00C613FF"/>
    <w:rsid w:val="00C61623"/>
    <w:rsid w:val="00C61F29"/>
    <w:rsid w:val="00C62052"/>
    <w:rsid w:val="00C6223E"/>
    <w:rsid w:val="00C628C3"/>
    <w:rsid w:val="00C62910"/>
    <w:rsid w:val="00C62B74"/>
    <w:rsid w:val="00C62E12"/>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13"/>
    <w:rsid w:val="00C723D2"/>
    <w:rsid w:val="00C728F3"/>
    <w:rsid w:val="00C72EF4"/>
    <w:rsid w:val="00C7412A"/>
    <w:rsid w:val="00C7448E"/>
    <w:rsid w:val="00C744B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5C22"/>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556"/>
    <w:rsid w:val="00CA6781"/>
    <w:rsid w:val="00CA7438"/>
    <w:rsid w:val="00CB086F"/>
    <w:rsid w:val="00CB0F89"/>
    <w:rsid w:val="00CB1F63"/>
    <w:rsid w:val="00CB2067"/>
    <w:rsid w:val="00CB2A55"/>
    <w:rsid w:val="00CB2BBA"/>
    <w:rsid w:val="00CB37DE"/>
    <w:rsid w:val="00CB3C5E"/>
    <w:rsid w:val="00CB4899"/>
    <w:rsid w:val="00CB4D5A"/>
    <w:rsid w:val="00CB62C4"/>
    <w:rsid w:val="00CB6855"/>
    <w:rsid w:val="00CB6997"/>
    <w:rsid w:val="00CB79B1"/>
    <w:rsid w:val="00CC040E"/>
    <w:rsid w:val="00CC05E6"/>
    <w:rsid w:val="00CC111F"/>
    <w:rsid w:val="00CC1619"/>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0E2"/>
    <w:rsid w:val="00CD1188"/>
    <w:rsid w:val="00CD15BB"/>
    <w:rsid w:val="00CD1988"/>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1A64"/>
    <w:rsid w:val="00CE277C"/>
    <w:rsid w:val="00CE292F"/>
    <w:rsid w:val="00CE2C47"/>
    <w:rsid w:val="00CE4A12"/>
    <w:rsid w:val="00CE4B16"/>
    <w:rsid w:val="00CE59DC"/>
    <w:rsid w:val="00CE5B18"/>
    <w:rsid w:val="00CE5D07"/>
    <w:rsid w:val="00CE5EBF"/>
    <w:rsid w:val="00CE5EEB"/>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4BA"/>
    <w:rsid w:val="00CF6712"/>
    <w:rsid w:val="00CF687E"/>
    <w:rsid w:val="00CF743E"/>
    <w:rsid w:val="00D018A7"/>
    <w:rsid w:val="00D01A7D"/>
    <w:rsid w:val="00D01D27"/>
    <w:rsid w:val="00D02803"/>
    <w:rsid w:val="00D0349B"/>
    <w:rsid w:val="00D03E77"/>
    <w:rsid w:val="00D04EAA"/>
    <w:rsid w:val="00D05815"/>
    <w:rsid w:val="00D05A48"/>
    <w:rsid w:val="00D05F4C"/>
    <w:rsid w:val="00D0634C"/>
    <w:rsid w:val="00D06D04"/>
    <w:rsid w:val="00D07567"/>
    <w:rsid w:val="00D07C8C"/>
    <w:rsid w:val="00D07F81"/>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0453"/>
    <w:rsid w:val="00D3122B"/>
    <w:rsid w:val="00D32001"/>
    <w:rsid w:val="00D32390"/>
    <w:rsid w:val="00D324BC"/>
    <w:rsid w:val="00D32A60"/>
    <w:rsid w:val="00D32F15"/>
    <w:rsid w:val="00D32F1F"/>
    <w:rsid w:val="00D33734"/>
    <w:rsid w:val="00D3377F"/>
    <w:rsid w:val="00D341A0"/>
    <w:rsid w:val="00D3467D"/>
    <w:rsid w:val="00D3479B"/>
    <w:rsid w:val="00D352F6"/>
    <w:rsid w:val="00D36E71"/>
    <w:rsid w:val="00D37053"/>
    <w:rsid w:val="00D3771F"/>
    <w:rsid w:val="00D37D87"/>
    <w:rsid w:val="00D40629"/>
    <w:rsid w:val="00D40A7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9FA"/>
    <w:rsid w:val="00D54E3E"/>
    <w:rsid w:val="00D55085"/>
    <w:rsid w:val="00D551ED"/>
    <w:rsid w:val="00D55AD5"/>
    <w:rsid w:val="00D55BCC"/>
    <w:rsid w:val="00D55DC1"/>
    <w:rsid w:val="00D576CA"/>
    <w:rsid w:val="00D57FA3"/>
    <w:rsid w:val="00D60A1A"/>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1017"/>
    <w:rsid w:val="00D823C6"/>
    <w:rsid w:val="00D8249D"/>
    <w:rsid w:val="00D83480"/>
    <w:rsid w:val="00D83497"/>
    <w:rsid w:val="00D84E2F"/>
    <w:rsid w:val="00D85BE3"/>
    <w:rsid w:val="00D85D70"/>
    <w:rsid w:val="00D871CE"/>
    <w:rsid w:val="00D87270"/>
    <w:rsid w:val="00D902FA"/>
    <w:rsid w:val="00D91078"/>
    <w:rsid w:val="00D9127D"/>
    <w:rsid w:val="00D9196D"/>
    <w:rsid w:val="00D92036"/>
    <w:rsid w:val="00D92982"/>
    <w:rsid w:val="00D9383B"/>
    <w:rsid w:val="00D9537D"/>
    <w:rsid w:val="00D95A1E"/>
    <w:rsid w:val="00D9613D"/>
    <w:rsid w:val="00D964E9"/>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D0A"/>
    <w:rsid w:val="00DB6054"/>
    <w:rsid w:val="00DB6E10"/>
    <w:rsid w:val="00DB6FD5"/>
    <w:rsid w:val="00DB7EBF"/>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1BC"/>
    <w:rsid w:val="00DD3666"/>
    <w:rsid w:val="00DD3A6E"/>
    <w:rsid w:val="00DD3A84"/>
    <w:rsid w:val="00DD6064"/>
    <w:rsid w:val="00DD698D"/>
    <w:rsid w:val="00DD72E3"/>
    <w:rsid w:val="00DD7666"/>
    <w:rsid w:val="00DD781B"/>
    <w:rsid w:val="00DD7E75"/>
    <w:rsid w:val="00DE110B"/>
    <w:rsid w:val="00DE11C9"/>
    <w:rsid w:val="00DE188A"/>
    <w:rsid w:val="00DE1BA7"/>
    <w:rsid w:val="00DE1E23"/>
    <w:rsid w:val="00DE1E69"/>
    <w:rsid w:val="00DE1F4C"/>
    <w:rsid w:val="00DE23DC"/>
    <w:rsid w:val="00DE3510"/>
    <w:rsid w:val="00DE3A1E"/>
    <w:rsid w:val="00DE48BD"/>
    <w:rsid w:val="00DE5608"/>
    <w:rsid w:val="00DE58D0"/>
    <w:rsid w:val="00DE602F"/>
    <w:rsid w:val="00DE654F"/>
    <w:rsid w:val="00DE6BFB"/>
    <w:rsid w:val="00DE6F80"/>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B4A"/>
    <w:rsid w:val="00E21DD4"/>
    <w:rsid w:val="00E239C1"/>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397"/>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47DD0"/>
    <w:rsid w:val="00E47E32"/>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57C24"/>
    <w:rsid w:val="00E61B94"/>
    <w:rsid w:val="00E622FB"/>
    <w:rsid w:val="00E62374"/>
    <w:rsid w:val="00E629CA"/>
    <w:rsid w:val="00E63838"/>
    <w:rsid w:val="00E63C39"/>
    <w:rsid w:val="00E64434"/>
    <w:rsid w:val="00E6485E"/>
    <w:rsid w:val="00E64D8B"/>
    <w:rsid w:val="00E6515D"/>
    <w:rsid w:val="00E65502"/>
    <w:rsid w:val="00E66A77"/>
    <w:rsid w:val="00E66A97"/>
    <w:rsid w:val="00E6750D"/>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B48"/>
    <w:rsid w:val="00E84706"/>
    <w:rsid w:val="00E84AE1"/>
    <w:rsid w:val="00E84B86"/>
    <w:rsid w:val="00E8504A"/>
    <w:rsid w:val="00E850DE"/>
    <w:rsid w:val="00E851D4"/>
    <w:rsid w:val="00E85443"/>
    <w:rsid w:val="00E85906"/>
    <w:rsid w:val="00E85928"/>
    <w:rsid w:val="00E864DE"/>
    <w:rsid w:val="00E870F5"/>
    <w:rsid w:val="00E8723F"/>
    <w:rsid w:val="00E87822"/>
    <w:rsid w:val="00E879D9"/>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8DB"/>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8A"/>
    <w:rsid w:val="00EB4EA2"/>
    <w:rsid w:val="00EB5B44"/>
    <w:rsid w:val="00EB7237"/>
    <w:rsid w:val="00EB73C3"/>
    <w:rsid w:val="00EB7B69"/>
    <w:rsid w:val="00EB7E52"/>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4EFC"/>
    <w:rsid w:val="00ED6074"/>
    <w:rsid w:val="00ED635F"/>
    <w:rsid w:val="00ED671F"/>
    <w:rsid w:val="00ED6BD6"/>
    <w:rsid w:val="00ED6E55"/>
    <w:rsid w:val="00ED78C9"/>
    <w:rsid w:val="00EE0D13"/>
    <w:rsid w:val="00EE1F98"/>
    <w:rsid w:val="00EE280C"/>
    <w:rsid w:val="00EE28F5"/>
    <w:rsid w:val="00EE35AB"/>
    <w:rsid w:val="00EE5B12"/>
    <w:rsid w:val="00EE612A"/>
    <w:rsid w:val="00EE665D"/>
    <w:rsid w:val="00EE6B5A"/>
    <w:rsid w:val="00EE7CE1"/>
    <w:rsid w:val="00EF00FF"/>
    <w:rsid w:val="00EF18FE"/>
    <w:rsid w:val="00EF24B5"/>
    <w:rsid w:val="00EF2981"/>
    <w:rsid w:val="00EF3591"/>
    <w:rsid w:val="00EF3AD5"/>
    <w:rsid w:val="00EF3D20"/>
    <w:rsid w:val="00EF53CD"/>
    <w:rsid w:val="00EF5787"/>
    <w:rsid w:val="00EF5E6B"/>
    <w:rsid w:val="00EF60D0"/>
    <w:rsid w:val="00EF6D2F"/>
    <w:rsid w:val="00EF7C03"/>
    <w:rsid w:val="00EF7E96"/>
    <w:rsid w:val="00F00459"/>
    <w:rsid w:val="00F00A11"/>
    <w:rsid w:val="00F0128E"/>
    <w:rsid w:val="00F018A1"/>
    <w:rsid w:val="00F01A5F"/>
    <w:rsid w:val="00F01AA2"/>
    <w:rsid w:val="00F0237C"/>
    <w:rsid w:val="00F0404A"/>
    <w:rsid w:val="00F041BE"/>
    <w:rsid w:val="00F041D8"/>
    <w:rsid w:val="00F047BD"/>
    <w:rsid w:val="00F04A03"/>
    <w:rsid w:val="00F04AF7"/>
    <w:rsid w:val="00F04D4B"/>
    <w:rsid w:val="00F04F05"/>
    <w:rsid w:val="00F0528D"/>
    <w:rsid w:val="00F054E1"/>
    <w:rsid w:val="00F05A55"/>
    <w:rsid w:val="00F0617C"/>
    <w:rsid w:val="00F061DF"/>
    <w:rsid w:val="00F06ABC"/>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0C93"/>
    <w:rsid w:val="00F21135"/>
    <w:rsid w:val="00F21C5E"/>
    <w:rsid w:val="00F21C87"/>
    <w:rsid w:val="00F23C21"/>
    <w:rsid w:val="00F23D23"/>
    <w:rsid w:val="00F243D8"/>
    <w:rsid w:val="00F243E4"/>
    <w:rsid w:val="00F246CD"/>
    <w:rsid w:val="00F25114"/>
    <w:rsid w:val="00F26E23"/>
    <w:rsid w:val="00F276AD"/>
    <w:rsid w:val="00F27994"/>
    <w:rsid w:val="00F27FAF"/>
    <w:rsid w:val="00F30648"/>
    <w:rsid w:val="00F30828"/>
    <w:rsid w:val="00F313D6"/>
    <w:rsid w:val="00F31EE4"/>
    <w:rsid w:val="00F32194"/>
    <w:rsid w:val="00F33417"/>
    <w:rsid w:val="00F3387A"/>
    <w:rsid w:val="00F34480"/>
    <w:rsid w:val="00F349E5"/>
    <w:rsid w:val="00F34B14"/>
    <w:rsid w:val="00F34EDE"/>
    <w:rsid w:val="00F351B8"/>
    <w:rsid w:val="00F35D41"/>
    <w:rsid w:val="00F35DDC"/>
    <w:rsid w:val="00F35F56"/>
    <w:rsid w:val="00F36517"/>
    <w:rsid w:val="00F36E1A"/>
    <w:rsid w:val="00F376AF"/>
    <w:rsid w:val="00F3773E"/>
    <w:rsid w:val="00F407B8"/>
    <w:rsid w:val="00F41114"/>
    <w:rsid w:val="00F411BE"/>
    <w:rsid w:val="00F413CC"/>
    <w:rsid w:val="00F434C6"/>
    <w:rsid w:val="00F43D4A"/>
    <w:rsid w:val="00F43F65"/>
    <w:rsid w:val="00F4433B"/>
    <w:rsid w:val="00F444C3"/>
    <w:rsid w:val="00F457DA"/>
    <w:rsid w:val="00F468C8"/>
    <w:rsid w:val="00F4702A"/>
    <w:rsid w:val="00F4766C"/>
    <w:rsid w:val="00F477F2"/>
    <w:rsid w:val="00F507D1"/>
    <w:rsid w:val="00F50984"/>
    <w:rsid w:val="00F5103C"/>
    <w:rsid w:val="00F514A1"/>
    <w:rsid w:val="00F517C5"/>
    <w:rsid w:val="00F519CE"/>
    <w:rsid w:val="00F51ADA"/>
    <w:rsid w:val="00F51C70"/>
    <w:rsid w:val="00F52669"/>
    <w:rsid w:val="00F527D0"/>
    <w:rsid w:val="00F528D3"/>
    <w:rsid w:val="00F53352"/>
    <w:rsid w:val="00F54253"/>
    <w:rsid w:val="00F5450F"/>
    <w:rsid w:val="00F54D17"/>
    <w:rsid w:val="00F54DB6"/>
    <w:rsid w:val="00F54F08"/>
    <w:rsid w:val="00F55C20"/>
    <w:rsid w:val="00F55C40"/>
    <w:rsid w:val="00F55D60"/>
    <w:rsid w:val="00F56EF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6181"/>
    <w:rsid w:val="00F67E37"/>
    <w:rsid w:val="00F67F53"/>
    <w:rsid w:val="00F70104"/>
    <w:rsid w:val="00F703BE"/>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ABD"/>
    <w:rsid w:val="00F80F50"/>
    <w:rsid w:val="00F817CE"/>
    <w:rsid w:val="00F81DA0"/>
    <w:rsid w:val="00F82D94"/>
    <w:rsid w:val="00F82FBC"/>
    <w:rsid w:val="00F8345A"/>
    <w:rsid w:val="00F838AE"/>
    <w:rsid w:val="00F8456C"/>
    <w:rsid w:val="00F857DB"/>
    <w:rsid w:val="00F859D8"/>
    <w:rsid w:val="00F85BA6"/>
    <w:rsid w:val="00F85F8F"/>
    <w:rsid w:val="00F86516"/>
    <w:rsid w:val="00F868F5"/>
    <w:rsid w:val="00F872AD"/>
    <w:rsid w:val="00F874F0"/>
    <w:rsid w:val="00F8755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90F"/>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CFB"/>
    <w:rsid w:val="00FC58D4"/>
    <w:rsid w:val="00FC5A27"/>
    <w:rsid w:val="00FC5DE8"/>
    <w:rsid w:val="00FC5E13"/>
    <w:rsid w:val="00FC6469"/>
    <w:rsid w:val="00FC6D90"/>
    <w:rsid w:val="00FC7349"/>
    <w:rsid w:val="00FC7429"/>
    <w:rsid w:val="00FC7A76"/>
    <w:rsid w:val="00FD07F6"/>
    <w:rsid w:val="00FD096B"/>
    <w:rsid w:val="00FD0F09"/>
    <w:rsid w:val="00FD12EF"/>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A36"/>
    <w:rsid w:val="00FE4C7B"/>
    <w:rsid w:val="00FE4D7E"/>
    <w:rsid w:val="00FE5659"/>
    <w:rsid w:val="00FE57B9"/>
    <w:rsid w:val="00FE67E0"/>
    <w:rsid w:val="00FE69A4"/>
    <w:rsid w:val="00FE6B82"/>
    <w:rsid w:val="00FE7336"/>
    <w:rsid w:val="00FE787C"/>
    <w:rsid w:val="00FF07B8"/>
    <w:rsid w:val="00FF0AFB"/>
    <w:rsid w:val="00FF10FD"/>
    <w:rsid w:val="00FF1F6E"/>
    <w:rsid w:val="00FF302A"/>
    <w:rsid w:val="00FF3A4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1"/>
      </w:numPr>
      <w:pBdr>
        <w:top w:val="single" w:sz="12" w:space="3" w:color="auto"/>
      </w:pBdr>
      <w:tabs>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tabs>
        <w:tab w:val="num" w:pos="2232"/>
      </w:tabs>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4434344">
      <w:bodyDiv w:val="1"/>
      <w:marLeft w:val="0"/>
      <w:marRight w:val="0"/>
      <w:marTop w:val="0"/>
      <w:marBottom w:val="0"/>
      <w:divBdr>
        <w:top w:val="none" w:sz="0" w:space="0" w:color="auto"/>
        <w:left w:val="none" w:sz="0" w:space="0" w:color="auto"/>
        <w:bottom w:val="none" w:sz="0" w:space="0" w:color="auto"/>
        <w:right w:val="none" w:sz="0" w:space="0" w:color="auto"/>
      </w:divBdr>
    </w:div>
    <w:div w:id="32801926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87613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533362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25921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84F6E13-5119-4343-873D-5103353B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231</TotalTime>
  <Pages>3</Pages>
  <Words>1130</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HARQ feedback design considerations for CBG based transmission</vt:lpstr>
    </vt:vector>
  </TitlesOfParts>
  <Manager/>
  <Company>InterDigital</Company>
  <LinksUpToDate>false</LinksUpToDate>
  <CharactersWithSpaces>7222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HARQ feedback design considerations for CBG based transmission</dc:title>
  <dc:subject/>
  <dc:creator>InterDigital</dc:creator>
  <cp:keywords/>
  <dc:description/>
  <cp:lastModifiedBy>Kini, Ananth</cp:lastModifiedBy>
  <cp:revision>15</cp:revision>
  <cp:lastPrinted>2014-08-07T20:35:00Z</cp:lastPrinted>
  <dcterms:created xsi:type="dcterms:W3CDTF">2017-06-15T17:18:00Z</dcterms:created>
  <dcterms:modified xsi:type="dcterms:W3CDTF">2017-06-16T15:59:00Z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